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30A61" w:rsidRDefault="00B30A61" w:rsidP="00B30A61">
      <w:pPr>
        <w:pStyle w:val="ECHRDecisionBody"/>
        <w:jc w:val="right"/>
      </w:pPr>
      <w:r>
        <w:t>НЕОФИЦИАЛЬНЫЙ ПЕРЕВОД</w:t>
      </w:r>
    </w:p>
    <w:p w:rsidR="00B30A61" w:rsidRDefault="00B30A61" w:rsidP="00B30A61">
      <w:pPr>
        <w:pStyle w:val="ECHRDecisionBody"/>
        <w:jc w:val="right"/>
      </w:pPr>
      <w:r>
        <w:t>АУТЕНТИЧНЫЙ ТЕКСТ РАЗМЕЩЕН НА САЙТЕ</w:t>
      </w:r>
    </w:p>
    <w:p w:rsidR="00B30A61" w:rsidRDefault="00B30A61" w:rsidP="00B30A61">
      <w:pPr>
        <w:pStyle w:val="ECHRDecisionBody"/>
        <w:jc w:val="right"/>
      </w:pPr>
      <w:r>
        <w:t>ЕВРОПЕЙСКОГО СУДА ПО ПРАВАМ ЧЕЛОВЕКА</w:t>
      </w:r>
    </w:p>
    <w:p w:rsidR="00B30A61" w:rsidRPr="005857A2" w:rsidRDefault="00EB73AE" w:rsidP="00B30A61">
      <w:pPr>
        <w:pStyle w:val="ECHRDecisionBody"/>
        <w:jc w:val="right"/>
        <w:rPr>
          <w:u w:val="single"/>
        </w:rPr>
      </w:pPr>
      <w:hyperlink r:id="rId12" w:history="1">
        <w:r w:rsidR="00B30A61" w:rsidRPr="005857A2">
          <w:rPr>
            <w:rStyle w:val="af7"/>
            <w:lang w:val="en-US"/>
          </w:rPr>
          <w:t>www</w:t>
        </w:r>
        <w:r w:rsidR="00B30A61" w:rsidRPr="005857A2">
          <w:rPr>
            <w:rStyle w:val="af7"/>
          </w:rPr>
          <w:t>.</w:t>
        </w:r>
        <w:proofErr w:type="spellStart"/>
        <w:r w:rsidR="00B30A61" w:rsidRPr="005857A2">
          <w:rPr>
            <w:rStyle w:val="af7"/>
            <w:lang w:val="en-US"/>
          </w:rPr>
          <w:t>echr</w:t>
        </w:r>
        <w:proofErr w:type="spellEnd"/>
        <w:r w:rsidR="00B30A61" w:rsidRPr="005857A2">
          <w:rPr>
            <w:rStyle w:val="af7"/>
          </w:rPr>
          <w:t>.</w:t>
        </w:r>
        <w:proofErr w:type="spellStart"/>
        <w:r w:rsidR="00B30A61" w:rsidRPr="005857A2">
          <w:rPr>
            <w:rStyle w:val="af7"/>
            <w:lang w:val="en-US"/>
          </w:rPr>
          <w:t>coe</w:t>
        </w:r>
        <w:proofErr w:type="spellEnd"/>
        <w:r w:rsidR="00B30A61" w:rsidRPr="005857A2">
          <w:rPr>
            <w:rStyle w:val="af7"/>
          </w:rPr>
          <w:t>.</w:t>
        </w:r>
        <w:proofErr w:type="spellStart"/>
        <w:r w:rsidR="00B30A61" w:rsidRPr="005857A2">
          <w:rPr>
            <w:rStyle w:val="af7"/>
            <w:lang w:val="en-US"/>
          </w:rPr>
          <w:t>int</w:t>
        </w:r>
        <w:proofErr w:type="spellEnd"/>
      </w:hyperlink>
    </w:p>
    <w:p w:rsidR="00B30A61" w:rsidRPr="005857A2" w:rsidRDefault="00B30A61" w:rsidP="00B30A61">
      <w:pPr>
        <w:pStyle w:val="ECHRDecisionBody"/>
        <w:jc w:val="right"/>
      </w:pPr>
      <w:r w:rsidRPr="005857A2">
        <w:t xml:space="preserve">В РАЗДЕЛЕ </w:t>
      </w:r>
      <w:r w:rsidRPr="005857A2">
        <w:rPr>
          <w:lang w:val="en-US"/>
        </w:rPr>
        <w:t>HUDOC</w:t>
      </w:r>
    </w:p>
    <w:p w:rsidR="007605B3" w:rsidRPr="008E680E" w:rsidRDefault="007605B3" w:rsidP="008E680E">
      <w:pPr>
        <w:jc w:val="center"/>
      </w:pPr>
    </w:p>
    <w:p w:rsidR="007605B3" w:rsidRPr="008E680E" w:rsidRDefault="007605B3" w:rsidP="008E680E">
      <w:pPr>
        <w:jc w:val="center"/>
      </w:pPr>
    </w:p>
    <w:p w:rsidR="00E77CB3" w:rsidRPr="008E680E" w:rsidRDefault="00E77CB3" w:rsidP="008E680E">
      <w:pPr>
        <w:jc w:val="center"/>
      </w:pPr>
    </w:p>
    <w:p w:rsidR="00E77CB3" w:rsidRPr="008E680E" w:rsidRDefault="00B75D48" w:rsidP="008E680E">
      <w:pPr>
        <w:jc w:val="center"/>
      </w:pPr>
      <w:r>
        <w:t>ТРЕТЬЯ СЕКЦИЯ</w:t>
      </w:r>
    </w:p>
    <w:p w:rsidR="00E77CB3" w:rsidRPr="008E680E" w:rsidRDefault="00E77CB3" w:rsidP="008E680E">
      <w:pPr>
        <w:jc w:val="center"/>
      </w:pPr>
    </w:p>
    <w:p w:rsidR="007605B3" w:rsidRPr="008E680E" w:rsidRDefault="007605B3" w:rsidP="008E680E">
      <w:pPr>
        <w:jc w:val="center"/>
      </w:pPr>
    </w:p>
    <w:p w:rsidR="007605B3" w:rsidRPr="008E680E" w:rsidRDefault="007605B3" w:rsidP="008E680E">
      <w:pPr>
        <w:jc w:val="center"/>
      </w:pPr>
    </w:p>
    <w:p w:rsidR="007605B3" w:rsidRPr="008E680E" w:rsidRDefault="007605B3" w:rsidP="008E680E">
      <w:pPr>
        <w:jc w:val="center"/>
      </w:pPr>
    </w:p>
    <w:p w:rsidR="00E77CB3" w:rsidRPr="008E680E" w:rsidRDefault="00E77CB3" w:rsidP="008E680E">
      <w:pPr>
        <w:jc w:val="center"/>
        <w:rPr>
          <w:b/>
        </w:rPr>
      </w:pPr>
      <w:bookmarkStart w:id="0" w:name="To"/>
      <w:r>
        <w:rPr>
          <w:b/>
        </w:rPr>
        <w:t xml:space="preserve">ДЕЛО </w:t>
      </w:r>
      <w:bookmarkEnd w:id="0"/>
      <w:r>
        <w:rPr>
          <w:b/>
        </w:rPr>
        <w:t>«АЛЛАНАЗАРОВА против РОССИИ»</w:t>
      </w:r>
    </w:p>
    <w:p w:rsidR="00E77CB3" w:rsidRPr="008E680E" w:rsidRDefault="00E77CB3" w:rsidP="008E680E">
      <w:pPr>
        <w:jc w:val="center"/>
      </w:pPr>
    </w:p>
    <w:p w:rsidR="007605B3" w:rsidRPr="008E680E" w:rsidRDefault="00E77CB3" w:rsidP="008E680E">
      <w:pPr>
        <w:jc w:val="center"/>
        <w:rPr>
          <w:i/>
        </w:rPr>
      </w:pPr>
      <w:r>
        <w:t>(Жалоба № 46721/15)</w:t>
      </w:r>
    </w:p>
    <w:p w:rsidR="007605B3" w:rsidRPr="008E680E" w:rsidRDefault="007605B3" w:rsidP="008E680E">
      <w:pPr>
        <w:jc w:val="center"/>
        <w:rPr>
          <w:snapToGrid w:val="0"/>
        </w:rPr>
      </w:pPr>
    </w:p>
    <w:p w:rsidR="007605B3" w:rsidRPr="008E680E" w:rsidRDefault="007605B3" w:rsidP="008E680E">
      <w:pPr>
        <w:jc w:val="center"/>
        <w:rPr>
          <w:snapToGrid w:val="0"/>
        </w:rPr>
      </w:pPr>
    </w:p>
    <w:p w:rsidR="007605B3" w:rsidRPr="008E680E" w:rsidRDefault="007605B3" w:rsidP="008E680E">
      <w:pPr>
        <w:jc w:val="center"/>
        <w:rPr>
          <w:snapToGrid w:val="0"/>
        </w:rPr>
      </w:pPr>
    </w:p>
    <w:p w:rsidR="007605B3" w:rsidRPr="008E680E" w:rsidRDefault="007605B3" w:rsidP="008E680E">
      <w:pPr>
        <w:jc w:val="center"/>
      </w:pPr>
    </w:p>
    <w:p w:rsidR="007605B3" w:rsidRPr="008E680E" w:rsidRDefault="007605B3" w:rsidP="008E680E">
      <w:pPr>
        <w:jc w:val="center"/>
      </w:pPr>
    </w:p>
    <w:p w:rsidR="007605B3" w:rsidRPr="008E680E" w:rsidRDefault="007605B3" w:rsidP="008E680E">
      <w:pPr>
        <w:jc w:val="center"/>
      </w:pPr>
      <w:r>
        <w:t>ПОСТАНОВЛЕНИЕ</w:t>
      </w:r>
    </w:p>
    <w:p w:rsidR="007605B3" w:rsidRPr="008E680E" w:rsidRDefault="007605B3" w:rsidP="008E680E">
      <w:pPr>
        <w:jc w:val="center"/>
      </w:pPr>
    </w:p>
    <w:p w:rsidR="007605B3" w:rsidRPr="008E680E" w:rsidRDefault="007605B3" w:rsidP="008E680E">
      <w:pPr>
        <w:jc w:val="center"/>
      </w:pPr>
    </w:p>
    <w:p w:rsidR="007605B3" w:rsidRPr="008E680E" w:rsidRDefault="007605B3" w:rsidP="008E680E">
      <w:pPr>
        <w:jc w:val="center"/>
      </w:pPr>
    </w:p>
    <w:p w:rsidR="007605B3" w:rsidRPr="008E680E" w:rsidRDefault="007605B3" w:rsidP="008E680E">
      <w:pPr>
        <w:jc w:val="center"/>
      </w:pPr>
    </w:p>
    <w:p w:rsidR="007605B3" w:rsidRPr="008E680E" w:rsidRDefault="007605B3" w:rsidP="008E680E">
      <w:pPr>
        <w:jc w:val="center"/>
      </w:pPr>
      <w:r>
        <w:t>г. СТРАСБУРГ</w:t>
      </w:r>
    </w:p>
    <w:p w:rsidR="007605B3" w:rsidRPr="008E680E" w:rsidRDefault="007605B3" w:rsidP="008E680E">
      <w:pPr>
        <w:jc w:val="center"/>
      </w:pPr>
    </w:p>
    <w:p w:rsidR="007605B3" w:rsidRDefault="007605B3" w:rsidP="008E680E">
      <w:pPr>
        <w:jc w:val="center"/>
      </w:pPr>
      <w:r>
        <w:t>14 февраля 2017 года</w:t>
      </w:r>
    </w:p>
    <w:p w:rsidR="00B30A61" w:rsidRDefault="00B30A61" w:rsidP="008E680E">
      <w:pPr>
        <w:jc w:val="center"/>
      </w:pPr>
    </w:p>
    <w:p w:rsidR="00B30A61" w:rsidRPr="008E680E" w:rsidRDefault="00B30A61" w:rsidP="008E680E">
      <w:pPr>
        <w:jc w:val="center"/>
      </w:pPr>
      <w:r>
        <w:t>вступило в силу 3 июля 2017 г.</w:t>
      </w:r>
    </w:p>
    <w:p w:rsidR="007605B3" w:rsidRPr="008E680E" w:rsidRDefault="007605B3" w:rsidP="008E680E">
      <w:pPr>
        <w:jc w:val="center"/>
      </w:pPr>
    </w:p>
    <w:p w:rsidR="00A925BD" w:rsidRPr="008E680E" w:rsidRDefault="00A925BD" w:rsidP="008E680E">
      <w:pPr>
        <w:jc w:val="center"/>
      </w:pPr>
    </w:p>
    <w:p w:rsidR="007605B3" w:rsidRPr="008E680E" w:rsidRDefault="007605B3" w:rsidP="008E680E">
      <w:pPr>
        <w:jc w:val="left"/>
        <w:rPr>
          <w:snapToGrid w:val="0"/>
        </w:rPr>
      </w:pPr>
      <w:r>
        <w:rPr>
          <w:i/>
          <w:snapToGrid w:val="0"/>
          <w:sz w:val="22"/>
        </w:rPr>
        <w:t>Настоящее постановление вступи</w:t>
      </w:r>
      <w:r w:rsidR="00437D5B">
        <w:rPr>
          <w:i/>
          <w:snapToGrid w:val="0"/>
          <w:sz w:val="22"/>
        </w:rPr>
        <w:t>ло</w:t>
      </w:r>
      <w:r>
        <w:rPr>
          <w:i/>
          <w:snapToGrid w:val="0"/>
          <w:sz w:val="22"/>
        </w:rPr>
        <w:t xml:space="preserve"> в силу в порядке, установленном в пункте 2 статьи 44 Конвенции. Может быть подвергнуто редакционной правке.</w:t>
      </w:r>
    </w:p>
    <w:p w:rsidR="0053329D" w:rsidRPr="008E680E" w:rsidRDefault="0053329D" w:rsidP="008E680E">
      <w:pPr>
        <w:pStyle w:val="ECHRPara"/>
        <w:rPr>
          <w:szCs w:val="24"/>
        </w:rPr>
      </w:pPr>
    </w:p>
    <w:p w:rsidR="007605B3" w:rsidRPr="008E680E" w:rsidRDefault="007605B3" w:rsidP="008E680E">
      <w:pPr>
        <w:pStyle w:val="JuCase"/>
        <w:sectPr w:rsidR="007605B3" w:rsidRPr="008E680E" w:rsidSect="007605B3">
          <w:headerReference w:type="default" r:id="rId13"/>
          <w:headerReference w:type="first" r:id="rId14"/>
          <w:footerReference w:type="first" r:id="rId15"/>
          <w:footnotePr>
            <w:numRestart w:val="eachSect"/>
          </w:footnotePr>
          <w:pgSz w:w="11906" w:h="16838" w:code="9"/>
          <w:pgMar w:top="2274" w:right="2274" w:bottom="2274" w:left="2274" w:header="1701" w:footer="720" w:gutter="0"/>
          <w:pgNumType w:start="1"/>
          <w:cols w:space="720"/>
          <w:titlePg/>
          <w:docGrid w:linePitch="326"/>
        </w:sectPr>
      </w:pPr>
    </w:p>
    <w:p w:rsidR="00E77CB3" w:rsidRPr="008E680E" w:rsidRDefault="00E77CB3" w:rsidP="008E680E">
      <w:pPr>
        <w:pStyle w:val="JuCase"/>
      </w:pPr>
      <w:r>
        <w:lastRenderedPageBreak/>
        <w:t>По делу «</w:t>
      </w:r>
      <w:proofErr w:type="spellStart"/>
      <w:r>
        <w:t>Алланазарова</w:t>
      </w:r>
      <w:proofErr w:type="spellEnd"/>
      <w:r>
        <w:t xml:space="preserve"> против России»</w:t>
      </w:r>
    </w:p>
    <w:p w:rsidR="00E77CB3" w:rsidRPr="008E680E" w:rsidRDefault="00E77CB3" w:rsidP="008E680E">
      <w:pPr>
        <w:pStyle w:val="ECHRPara"/>
      </w:pPr>
      <w:r>
        <w:t>Европейский Суд по правам человека (Третья секция), заседая Палатой, в состав которой вошли:</w:t>
      </w:r>
    </w:p>
    <w:p w:rsidR="00E77CB3" w:rsidRPr="008E680E" w:rsidRDefault="007605B3" w:rsidP="008E680E">
      <w:pPr>
        <w:pStyle w:val="ECHRDecisionBody"/>
      </w:pPr>
      <w:r>
        <w:tab/>
        <w:t xml:space="preserve">Луис Лопес </w:t>
      </w:r>
      <w:proofErr w:type="spellStart"/>
      <w:r>
        <w:t>Герра</w:t>
      </w:r>
      <w:proofErr w:type="spellEnd"/>
      <w:r>
        <w:t xml:space="preserve">, </w:t>
      </w:r>
      <w:r>
        <w:rPr>
          <w:i/>
        </w:rPr>
        <w:t>Председатель</w:t>
      </w:r>
      <w:r>
        <w:t>,</w:t>
      </w:r>
      <w:r>
        <w:br/>
      </w:r>
      <w:r>
        <w:tab/>
        <w:t xml:space="preserve">Хелена </w:t>
      </w:r>
      <w:proofErr w:type="spellStart"/>
      <w:r>
        <w:t>Ядерблом</w:t>
      </w:r>
      <w:proofErr w:type="spellEnd"/>
      <w:r>
        <w:t>,</w:t>
      </w:r>
      <w:r>
        <w:br/>
      </w:r>
      <w:r>
        <w:tab/>
        <w:t xml:space="preserve">Хелен </w:t>
      </w:r>
      <w:proofErr w:type="spellStart"/>
      <w:r>
        <w:t>Келлер</w:t>
      </w:r>
      <w:proofErr w:type="spellEnd"/>
      <w:r>
        <w:t>,</w:t>
      </w:r>
      <w:r>
        <w:br/>
      </w:r>
      <w:r>
        <w:tab/>
        <w:t>Дмитрий Дедов,</w:t>
      </w:r>
      <w:r>
        <w:br/>
      </w:r>
      <w:r>
        <w:tab/>
        <w:t xml:space="preserve">Бранко </w:t>
      </w:r>
      <w:proofErr w:type="spellStart"/>
      <w:r>
        <w:t>Лубарда</w:t>
      </w:r>
      <w:proofErr w:type="spellEnd"/>
      <w:r>
        <w:t>,</w:t>
      </w:r>
      <w:r>
        <w:br/>
      </w:r>
      <w:r>
        <w:tab/>
        <w:t xml:space="preserve">Алена </w:t>
      </w:r>
      <w:proofErr w:type="spellStart"/>
      <w:r>
        <w:t>Полачкова</w:t>
      </w:r>
      <w:proofErr w:type="spellEnd"/>
      <w:r>
        <w:t>,</w:t>
      </w:r>
      <w:r>
        <w:br/>
      </w:r>
      <w:r>
        <w:tab/>
      </w:r>
      <w:proofErr w:type="spellStart"/>
      <w:r>
        <w:t>Георгиос</w:t>
      </w:r>
      <w:proofErr w:type="spellEnd"/>
      <w:r>
        <w:t xml:space="preserve"> </w:t>
      </w:r>
      <w:proofErr w:type="spellStart"/>
      <w:r>
        <w:t>А.Сергидес</w:t>
      </w:r>
      <w:proofErr w:type="spellEnd"/>
      <w:r>
        <w:t xml:space="preserve">, </w:t>
      </w:r>
      <w:r>
        <w:rPr>
          <w:i/>
        </w:rPr>
        <w:t>судьи</w:t>
      </w:r>
      <w:r>
        <w:t>,</w:t>
      </w:r>
      <w:r>
        <w:br/>
        <w:t xml:space="preserve">и </w:t>
      </w:r>
      <w:proofErr w:type="spellStart"/>
      <w:r>
        <w:t>Стефен</w:t>
      </w:r>
      <w:proofErr w:type="spellEnd"/>
      <w:r>
        <w:t xml:space="preserve"> </w:t>
      </w:r>
      <w:proofErr w:type="spellStart"/>
      <w:r>
        <w:t>Филлипс</w:t>
      </w:r>
      <w:proofErr w:type="spellEnd"/>
      <w:r>
        <w:t xml:space="preserve">, </w:t>
      </w:r>
      <w:r>
        <w:rPr>
          <w:i/>
        </w:rPr>
        <w:t>Секретарь Секции,</w:t>
      </w:r>
    </w:p>
    <w:p w:rsidR="00E77CB3" w:rsidRPr="008E680E" w:rsidRDefault="00E77CB3" w:rsidP="008E680E">
      <w:pPr>
        <w:pStyle w:val="ECHRPara"/>
      </w:pPr>
      <w:r>
        <w:t>проведя 24 января 2017 года совещание по делу за закрытыми дверями,</w:t>
      </w:r>
    </w:p>
    <w:p w:rsidR="00E77CB3" w:rsidRPr="008E680E" w:rsidRDefault="00E77CB3" w:rsidP="008E680E">
      <w:pPr>
        <w:pStyle w:val="ECHRPara"/>
      </w:pPr>
      <w:r>
        <w:t>вынес следующее постановление, утвержденное в вышеназванный день:</w:t>
      </w:r>
    </w:p>
    <w:p w:rsidR="00E77CB3" w:rsidRPr="008E680E" w:rsidRDefault="00E77CB3" w:rsidP="008E680E">
      <w:pPr>
        <w:pStyle w:val="ECHRTitle1"/>
      </w:pPr>
      <w:r>
        <w:t>ПРОЦЕДУРА</w:t>
      </w:r>
    </w:p>
    <w:p w:rsidR="00E77CB3" w:rsidRPr="008E680E" w:rsidRDefault="00DF0BB0" w:rsidP="008E680E">
      <w:pPr>
        <w:pStyle w:val="ECHRPara"/>
      </w:pPr>
      <w:r w:rsidRPr="008E680E">
        <w:fldChar w:fldCharType="begin"/>
      </w:r>
      <w:r w:rsidR="00B75D48" w:rsidRPr="008E680E">
        <w:instrText xml:space="preserve"> SEQ level0 \*arabic </w:instrText>
      </w:r>
      <w:r w:rsidRPr="008E680E">
        <w:fldChar w:fldCharType="separate"/>
      </w:r>
      <w:r w:rsidR="00D22099">
        <w:rPr>
          <w:noProof/>
        </w:rPr>
        <w:t>1</w:t>
      </w:r>
      <w:r w:rsidRPr="008E680E">
        <w:fldChar w:fldCharType="end"/>
      </w:r>
      <w:r>
        <w:t xml:space="preserve">.  Дело было возбуждено по жалобе (№ 46721/15) против Российской Федерации, поданной в Суд согласно статье 34 Конвенции о защите прав человека и основных свобод (далее — «Конвенция») гражданкой Туркменистана Натальей Ивановной </w:t>
      </w:r>
      <w:proofErr w:type="spellStart"/>
      <w:r>
        <w:t>Алланазаровой</w:t>
      </w:r>
      <w:proofErr w:type="spellEnd"/>
      <w:r>
        <w:t xml:space="preserve"> (далее — «заявитель») 24 сентября 2015 года.</w:t>
      </w:r>
    </w:p>
    <w:p w:rsidR="008E680E" w:rsidRPr="008E680E" w:rsidRDefault="00DF0BB0" w:rsidP="008E680E">
      <w:pPr>
        <w:pStyle w:val="ECHRPara"/>
      </w:pPr>
      <w:r w:rsidRPr="008E680E">
        <w:fldChar w:fldCharType="begin"/>
      </w:r>
      <w:r w:rsidR="00B75D48" w:rsidRPr="008E680E">
        <w:instrText xml:space="preserve"> SEQ level0 \*arabic </w:instrText>
      </w:r>
      <w:r w:rsidRPr="008E680E">
        <w:fldChar w:fldCharType="separate"/>
      </w:r>
      <w:r w:rsidR="00D22099">
        <w:rPr>
          <w:noProof/>
        </w:rPr>
        <w:t>2</w:t>
      </w:r>
      <w:r w:rsidRPr="008E680E">
        <w:fldChar w:fldCharType="end"/>
      </w:r>
      <w:r>
        <w:t>.  Интересы заявителя в Суде представляла Н. Ермолаева, адвокат, практикующая в г. Москве. Интересы Властей Российской Федерации (далее — «Власти») представлял Г. Матюшкин, Уполномоченный Российской Федерации при Европейском Суде по правам человека.</w:t>
      </w:r>
    </w:p>
    <w:p w:rsidR="00E77CB3" w:rsidRPr="008E680E" w:rsidRDefault="00DF0BB0" w:rsidP="008E680E">
      <w:pPr>
        <w:pStyle w:val="ECHRPara"/>
      </w:pPr>
      <w:r w:rsidRPr="008E680E">
        <w:fldChar w:fldCharType="begin"/>
      </w:r>
      <w:r w:rsidR="00B75D48" w:rsidRPr="008E680E">
        <w:instrText xml:space="preserve"> SEQ level0 \*arabic </w:instrText>
      </w:r>
      <w:r w:rsidRPr="008E680E">
        <w:fldChar w:fldCharType="separate"/>
      </w:r>
      <w:r w:rsidR="00D22099">
        <w:rPr>
          <w:noProof/>
        </w:rPr>
        <w:t>3</w:t>
      </w:r>
      <w:r w:rsidRPr="008E680E">
        <w:fldChar w:fldCharType="end"/>
      </w:r>
      <w:r>
        <w:t xml:space="preserve">.  Со ссылкой на статью 3 Конвенции в совокупности со статьей 13 Конвенции заявитель жаловалась на то, что в случае </w:t>
      </w:r>
      <w:r w:rsidR="000931DD">
        <w:t>выдачи</w:t>
      </w:r>
      <w:r>
        <w:t xml:space="preserve"> в Туркменистан она может подвергнуться жестокому обращению, а также на отсутствие эффективных сре</w:t>
      </w:r>
      <w:proofErr w:type="gramStart"/>
      <w:r>
        <w:t>дств пр</w:t>
      </w:r>
      <w:proofErr w:type="gramEnd"/>
      <w:r>
        <w:t>авовой защиты в правовой системе Российской Федерации.</w:t>
      </w:r>
    </w:p>
    <w:p w:rsidR="008E680E" w:rsidRPr="008E680E" w:rsidRDefault="00DF0BB0" w:rsidP="008E680E">
      <w:pPr>
        <w:pStyle w:val="ECHRPara"/>
      </w:pPr>
      <w:r w:rsidRPr="008E680E">
        <w:fldChar w:fldCharType="begin"/>
      </w:r>
      <w:r w:rsidR="0067015B" w:rsidRPr="008E680E">
        <w:instrText xml:space="preserve"> SEQ level0 \*arabic </w:instrText>
      </w:r>
      <w:r w:rsidRPr="008E680E">
        <w:fldChar w:fldCharType="separate"/>
      </w:r>
      <w:r w:rsidR="00D22099">
        <w:rPr>
          <w:noProof/>
        </w:rPr>
        <w:t>4</w:t>
      </w:r>
      <w:r w:rsidRPr="008E680E">
        <w:fldChar w:fldCharType="end"/>
      </w:r>
      <w:r>
        <w:t xml:space="preserve">.  24 сентября 2015 года Суд уведомил Власти о том, что в силу правила 39 Регламента Суда в интересах сторон или в интересах надлежащего проведения судебного разбирательства в Суде следует приостановить процедуру </w:t>
      </w:r>
      <w:r w:rsidR="000931DD">
        <w:t>выдачи</w:t>
      </w:r>
      <w:r>
        <w:t xml:space="preserve"> заявителя в Туркменистан до 8 октября 2015 года.</w:t>
      </w:r>
    </w:p>
    <w:p w:rsidR="008E680E" w:rsidRPr="008E680E" w:rsidRDefault="00DF0BB0" w:rsidP="008E680E">
      <w:pPr>
        <w:pStyle w:val="ECHRPara"/>
      </w:pPr>
      <w:r w:rsidRPr="008E680E">
        <w:fldChar w:fldCharType="begin"/>
      </w:r>
      <w:r w:rsidR="0037675E" w:rsidRPr="008E680E">
        <w:instrText xml:space="preserve"> SEQ level0 \*arabic </w:instrText>
      </w:r>
      <w:r w:rsidRPr="008E680E">
        <w:fldChar w:fldCharType="separate"/>
      </w:r>
      <w:r w:rsidR="00D22099">
        <w:rPr>
          <w:noProof/>
        </w:rPr>
        <w:t>5</w:t>
      </w:r>
      <w:r w:rsidRPr="008E680E">
        <w:fldChar w:fldCharType="end"/>
      </w:r>
      <w:r>
        <w:t xml:space="preserve">.  7 октября 2015 года Суд решил продлить срок действия </w:t>
      </w:r>
      <w:r w:rsidR="004630B5">
        <w:t>обеспечительных</w:t>
      </w:r>
      <w:r>
        <w:t xml:space="preserve"> мер на весь период разбирательства в Суде и </w:t>
      </w:r>
      <w:proofErr w:type="spellStart"/>
      <w:r>
        <w:t>коммуницировать</w:t>
      </w:r>
      <w:proofErr w:type="spellEnd"/>
      <w:r>
        <w:t xml:space="preserve"> жалобу Властям. Кроме того, было принято решение о разбирательстве данной жалобы в приоритетном порядке в соответствии с правилом 41 Регламента Суда.</w:t>
      </w:r>
    </w:p>
    <w:p w:rsidR="00E77CB3" w:rsidRPr="008E680E" w:rsidRDefault="00E77CB3" w:rsidP="008E680E">
      <w:pPr>
        <w:pStyle w:val="ECHRTitle1"/>
        <w:tabs>
          <w:tab w:val="left" w:pos="5387"/>
        </w:tabs>
      </w:pPr>
      <w:r>
        <w:lastRenderedPageBreak/>
        <w:t>ФАКТЫ</w:t>
      </w:r>
    </w:p>
    <w:p w:rsidR="00E77CB3" w:rsidRPr="008E680E" w:rsidRDefault="00E77CB3" w:rsidP="008E680E">
      <w:pPr>
        <w:pStyle w:val="ECHRHeading1"/>
      </w:pPr>
      <w:r>
        <w:t>I.  ОБСТОЯТЕЛЬСТВА ДЕЛА</w:t>
      </w:r>
    </w:p>
    <w:p w:rsidR="00E77CB3" w:rsidRPr="008E680E" w:rsidRDefault="00DF0BB0" w:rsidP="008E680E">
      <w:pPr>
        <w:pStyle w:val="ECHRPara"/>
      </w:pPr>
      <w:r w:rsidRPr="008E680E">
        <w:fldChar w:fldCharType="begin"/>
      </w:r>
      <w:r w:rsidR="00852777" w:rsidRPr="008E680E">
        <w:instrText xml:space="preserve"> SEQ level0 \*arabic </w:instrText>
      </w:r>
      <w:r w:rsidRPr="008E680E">
        <w:fldChar w:fldCharType="separate"/>
      </w:r>
      <w:r w:rsidR="00D22099">
        <w:rPr>
          <w:noProof/>
        </w:rPr>
        <w:t>6</w:t>
      </w:r>
      <w:r w:rsidRPr="008E680E">
        <w:fldChar w:fldCharType="end"/>
      </w:r>
      <w:r>
        <w:t>.  Заявитель, 1961 года рождения, проживает в г. Саратов (Российская Федерация).</w:t>
      </w:r>
    </w:p>
    <w:p w:rsidR="008E680E" w:rsidRPr="008E680E" w:rsidRDefault="00DF0BB0" w:rsidP="008E680E">
      <w:pPr>
        <w:pStyle w:val="ECHRPara"/>
      </w:pPr>
      <w:r w:rsidRPr="008E680E">
        <w:fldChar w:fldCharType="begin"/>
      </w:r>
      <w:r w:rsidR="00B75D48" w:rsidRPr="008E680E">
        <w:instrText xml:space="preserve"> SEQ level0 \*arabic </w:instrText>
      </w:r>
      <w:r w:rsidRPr="008E680E">
        <w:fldChar w:fldCharType="separate"/>
      </w:r>
      <w:r w:rsidR="00D22099">
        <w:rPr>
          <w:noProof/>
        </w:rPr>
        <w:t>7</w:t>
      </w:r>
      <w:r w:rsidRPr="008E680E">
        <w:fldChar w:fldCharType="end"/>
      </w:r>
      <w:r>
        <w:t>.  В 2012 году она переехала из Туркменистана в Российскую Федерацию и вместе с сыном и внуком обосновалась в Московской области.</w:t>
      </w:r>
    </w:p>
    <w:p w:rsidR="000706D7" w:rsidRPr="008E680E" w:rsidRDefault="000706D7" w:rsidP="008E680E">
      <w:pPr>
        <w:pStyle w:val="ECHRHeading2"/>
      </w:pPr>
      <w:r>
        <w:t>A.  Уголовное дело, возбужденное в отношении заявителя в Туркменистане, ее задержание в Российской Федерации и запрос о выдаче, направленный властями Туркменистана</w:t>
      </w:r>
    </w:p>
    <w:bookmarkStart w:id="1" w:name="accusturk"/>
    <w:p w:rsidR="008E680E" w:rsidRPr="008E680E" w:rsidRDefault="00DF0BB0" w:rsidP="008E680E">
      <w:pPr>
        <w:pStyle w:val="ECHRPara"/>
      </w:pPr>
      <w:r w:rsidRPr="008E680E">
        <w:fldChar w:fldCharType="begin"/>
      </w:r>
      <w:r w:rsidR="007B1E86" w:rsidRPr="008E680E">
        <w:instrText xml:space="preserve"> SEQ level0 \*arabic </w:instrText>
      </w:r>
      <w:r w:rsidRPr="008E680E">
        <w:fldChar w:fldCharType="separate"/>
      </w:r>
      <w:r w:rsidR="00D22099">
        <w:rPr>
          <w:noProof/>
        </w:rPr>
        <w:t>8</w:t>
      </w:r>
      <w:r w:rsidRPr="008E680E">
        <w:fldChar w:fldCharType="end"/>
      </w:r>
      <w:bookmarkEnd w:id="1"/>
      <w:r>
        <w:t>.  18 июля 2012 года власти Туркменистана заочно предъявили заявителю обвинение в мошенничестве, назначили ей меру пресечения в виде предварительного заключения, а через два дня вынесли постановление о ее задержании.</w:t>
      </w:r>
    </w:p>
    <w:p w:rsidR="002A73D1" w:rsidRPr="008E680E" w:rsidRDefault="00DF0BB0" w:rsidP="008E680E">
      <w:pPr>
        <w:pStyle w:val="ECHRPara"/>
      </w:pPr>
      <w:r w:rsidRPr="008E680E">
        <w:fldChar w:fldCharType="begin"/>
      </w:r>
      <w:r w:rsidR="001D5C8F" w:rsidRPr="008E680E">
        <w:instrText xml:space="preserve"> SEQ level0 \*arabic </w:instrText>
      </w:r>
      <w:r w:rsidRPr="008E680E">
        <w:fldChar w:fldCharType="separate"/>
      </w:r>
      <w:r w:rsidR="00D22099">
        <w:rPr>
          <w:noProof/>
        </w:rPr>
        <w:t>9</w:t>
      </w:r>
      <w:r w:rsidRPr="008E680E">
        <w:fldChar w:fldCharType="end"/>
      </w:r>
      <w:r>
        <w:t>.  19 июля 2014 года заявитель была задержана в городе Саратове (Российская Федерация) и помещена в следственный изолятор ИЗ № 64/1.</w:t>
      </w:r>
    </w:p>
    <w:bookmarkStart w:id="2" w:name="demextr"/>
    <w:p w:rsidR="008E680E" w:rsidRPr="008E680E" w:rsidRDefault="00DF0BB0" w:rsidP="008E680E">
      <w:pPr>
        <w:pStyle w:val="ECHRPara"/>
      </w:pPr>
      <w:r w:rsidRPr="008E680E">
        <w:fldChar w:fldCharType="begin"/>
      </w:r>
      <w:r w:rsidR="002A73D1" w:rsidRPr="008E680E">
        <w:instrText xml:space="preserve"> SEQ level0 \*arabic </w:instrText>
      </w:r>
      <w:r w:rsidRPr="008E680E">
        <w:fldChar w:fldCharType="separate"/>
      </w:r>
      <w:r w:rsidR="00D22099">
        <w:rPr>
          <w:noProof/>
        </w:rPr>
        <w:t>10</w:t>
      </w:r>
      <w:r w:rsidRPr="008E680E">
        <w:fldChar w:fldCharType="end"/>
      </w:r>
      <w:bookmarkEnd w:id="2"/>
      <w:r>
        <w:t xml:space="preserve">.  Письмом от 16 августа 2014 года Генеральный прокурор Туркменистана обратился к Генеральному прокурору Российской Федерации с запросом о выдаче заявителя для привлечения ее к уголовной ответственности на основании пунктов (b) и (c) части 2 и части 4 статьи 228 Уголовного кодекса Туркменистана. В том же письме Генеральный прокурор Туркменистана гарантировал, что заявитель не будет выдана третьему государству без согласия Российской Федерации, не будет подвергнута преследованиям за иные преступления, помимо </w:t>
      </w:r>
      <w:proofErr w:type="gramStart"/>
      <w:r>
        <w:t>указанных</w:t>
      </w:r>
      <w:proofErr w:type="gramEnd"/>
      <w:r>
        <w:t xml:space="preserve"> в запросе на выдачу, и сможет покинуть территорию Туркменистана после отбытия наказания за совершенное преступление. Он также гарантировал заявителю право на защиту и помощь адвоката в соответствии с требованиями Уголовно-процессуального кодекса Туркменистана и нормами международного права. Наконец, Генеральный прокурор Туркменистана также заверил, что заявитель не будет подвергаться пыткам или другим видам бесчеловечного или унижающего достоинство обращения, а равно дискриминации по признакам социального статуса, расы, религии или происхождения.</w:t>
      </w:r>
    </w:p>
    <w:p w:rsidR="00852777" w:rsidRPr="008E680E" w:rsidRDefault="00852777" w:rsidP="008E680E">
      <w:pPr>
        <w:pStyle w:val="ECHRHeading2"/>
      </w:pPr>
      <w:r>
        <w:lastRenderedPageBreak/>
        <w:t xml:space="preserve">B.  Заявления о предоставлении заявителю статуса беженца и о предоставлении временного убежища, процедура </w:t>
      </w:r>
      <w:r w:rsidR="000931DD">
        <w:t>выдачи</w:t>
      </w:r>
      <w:r>
        <w:t xml:space="preserve"> заявителя</w:t>
      </w:r>
    </w:p>
    <w:p w:rsidR="00852777" w:rsidRPr="008E680E" w:rsidRDefault="00852777" w:rsidP="008E680E">
      <w:pPr>
        <w:pStyle w:val="ECHRHeading3"/>
      </w:pPr>
      <w:r>
        <w:t>1.  Заявление о предоставлении статуса беженца</w:t>
      </w:r>
    </w:p>
    <w:p w:rsidR="00852777" w:rsidRPr="008E680E" w:rsidRDefault="00DF0BB0" w:rsidP="008E680E">
      <w:pPr>
        <w:pStyle w:val="ECHRPara"/>
      </w:pPr>
      <w:r w:rsidRPr="008E680E">
        <w:fldChar w:fldCharType="begin"/>
      </w:r>
      <w:r w:rsidR="00852777" w:rsidRPr="008E680E">
        <w:instrText xml:space="preserve"> SEQ level0 \*arabic </w:instrText>
      </w:r>
      <w:r w:rsidRPr="008E680E">
        <w:fldChar w:fldCharType="separate"/>
      </w:r>
      <w:r w:rsidR="00D22099">
        <w:rPr>
          <w:noProof/>
        </w:rPr>
        <w:t>11</w:t>
      </w:r>
      <w:r w:rsidRPr="008E680E">
        <w:fldChar w:fldCharType="end"/>
      </w:r>
      <w:r>
        <w:t>.  14 августа 2014 года заявитель обратилась в региональное отделение Федеральной миграционной службы («ФМС») г. Саратова с заявлением о предоставлении ей статуса беженца.</w:t>
      </w:r>
    </w:p>
    <w:bookmarkStart w:id="3" w:name="refugrej"/>
    <w:p w:rsidR="008E680E" w:rsidRPr="008E680E" w:rsidRDefault="00DF0BB0" w:rsidP="008E680E">
      <w:pPr>
        <w:pStyle w:val="ECHRPara"/>
      </w:pPr>
      <w:r w:rsidRPr="008E680E">
        <w:fldChar w:fldCharType="begin"/>
      </w:r>
      <w:r w:rsidR="00852777" w:rsidRPr="008E680E">
        <w:instrText xml:space="preserve"> SEQ level0 \*arabic </w:instrText>
      </w:r>
      <w:r w:rsidRPr="008E680E">
        <w:fldChar w:fldCharType="separate"/>
      </w:r>
      <w:r w:rsidR="00D22099">
        <w:rPr>
          <w:noProof/>
        </w:rPr>
        <w:t>12</w:t>
      </w:r>
      <w:r w:rsidRPr="008E680E">
        <w:fldChar w:fldCharType="end"/>
      </w:r>
      <w:bookmarkEnd w:id="3"/>
      <w:r>
        <w:t xml:space="preserve">.  5 декабря 2014 года региональное отделение ФМС отклонило ее заявление. Во вводной части решения ФМС указала, что до прибытия в Российскую Федерацию, заявитель проживала в г. Ашхабаде, где по-прежнему остаются ее мать и сестра. Ссылаясь на анкету, представленную заявителем совместно с заявлением о предоставлении убежища, ФМС отметила, что в качестве единственного основания для отказа от возвращения в Туркменистан заявитель ссылалась на «опасения за собственную жизнь в связи с возможностью подвергнуться наказанию в виде тюремного заключения». Далее в решении описывалась история проживания заявителя в Туркменистане со ссылками на официальные источники, а также приводилась информация, предоставленная неправительственными организациями, в том числе организациями </w:t>
      </w:r>
      <w:proofErr w:type="spellStart"/>
      <w:r>
        <w:t>Humans</w:t>
      </w:r>
      <w:proofErr w:type="spellEnd"/>
      <w:r>
        <w:t xml:space="preserve"> </w:t>
      </w:r>
      <w:proofErr w:type="spellStart"/>
      <w:r>
        <w:t>Rights</w:t>
      </w:r>
      <w:proofErr w:type="spellEnd"/>
      <w:r>
        <w:t xml:space="preserve"> </w:t>
      </w:r>
      <w:proofErr w:type="spellStart"/>
      <w:r>
        <w:t>Watch</w:t>
      </w:r>
      <w:proofErr w:type="spellEnd"/>
      <w:r>
        <w:t xml:space="preserve"> и </w:t>
      </w:r>
      <w:proofErr w:type="spellStart"/>
      <w:r>
        <w:t>Open</w:t>
      </w:r>
      <w:proofErr w:type="spellEnd"/>
      <w:r>
        <w:t xml:space="preserve"> </w:t>
      </w:r>
      <w:proofErr w:type="spellStart"/>
      <w:r>
        <w:t>Doors</w:t>
      </w:r>
      <w:proofErr w:type="spellEnd"/>
      <w:r>
        <w:t xml:space="preserve">. В частности, в решении цитировался доклад, опубликованный организацией </w:t>
      </w:r>
      <w:proofErr w:type="spellStart"/>
      <w:r>
        <w:t>Human</w:t>
      </w:r>
      <w:proofErr w:type="spellEnd"/>
      <w:r>
        <w:t xml:space="preserve"> </w:t>
      </w:r>
      <w:proofErr w:type="spellStart"/>
      <w:r>
        <w:t>Rights</w:t>
      </w:r>
      <w:proofErr w:type="spellEnd"/>
      <w:r>
        <w:t xml:space="preserve"> </w:t>
      </w:r>
      <w:proofErr w:type="spellStart"/>
      <w:r>
        <w:t>Watch</w:t>
      </w:r>
      <w:proofErr w:type="spellEnd"/>
      <w:r>
        <w:t xml:space="preserve"> в январе 2014 года, из которого следовало, что Туркменистан остается одним из самых репрессивных государств в мире. Вместе с тем, ФМС процитировала ответы, данные заявителем в анкете, приложенной к заявлению о предоставлении убежища, согласно которым она «не разыскивается полицией или другими правоохранительными органами, не занималась социально-значимой деятельностью в Туркменистане и не являлась членом политической партии данного государства».</w:t>
      </w:r>
    </w:p>
    <w:bookmarkStart w:id="4" w:name="refugrej1"/>
    <w:p w:rsidR="008E680E" w:rsidRPr="008E680E" w:rsidRDefault="00DF0BB0" w:rsidP="008E680E">
      <w:pPr>
        <w:pStyle w:val="ECHRPara"/>
      </w:pPr>
      <w:r w:rsidRPr="008E680E">
        <w:fldChar w:fldCharType="begin"/>
      </w:r>
      <w:r w:rsidR="00805F8B" w:rsidRPr="008E680E">
        <w:instrText xml:space="preserve"> SEQ level0 \*arabic </w:instrText>
      </w:r>
      <w:r w:rsidRPr="008E680E">
        <w:fldChar w:fldCharType="separate"/>
      </w:r>
      <w:r w:rsidR="00D22099">
        <w:rPr>
          <w:noProof/>
        </w:rPr>
        <w:t>13</w:t>
      </w:r>
      <w:r w:rsidRPr="008E680E">
        <w:fldChar w:fldCharType="end"/>
      </w:r>
      <w:bookmarkEnd w:id="4"/>
      <w:r>
        <w:t>.  В заключительной части решения указывалось:</w:t>
      </w:r>
    </w:p>
    <w:p w:rsidR="00852777" w:rsidRPr="008E680E" w:rsidRDefault="00852777" w:rsidP="008E680E">
      <w:pPr>
        <w:pStyle w:val="ECHRParaQuote"/>
      </w:pPr>
      <w:proofErr w:type="gramStart"/>
      <w:r>
        <w:t>«Анализ информации, представленной заявителем и полученной из материалов дела, свидетельствует о том, что заявитель находится за пределами страны своей гражданской принадлежности и не хочет возвращаться туда, несмотря на отсутствие каких-либо серьезных опасений подвергнуться преследованию по признаку расы, религии, национальности, принадлежности к определенной социальной группе или политических убеждений (...). Власти Туркменистана признают за заявителем все перечисленные права.</w:t>
      </w:r>
      <w:proofErr w:type="gramEnd"/>
      <w:r>
        <w:t xml:space="preserve"> Она свободно выехала из Туркменистана в Российскую Федерацию. [Из этого следует, что] пункт 1 статьи 1 Закона «О беженцах» не применим к ситуации заявителя. [Таким образом</w:t>
      </w:r>
      <w:proofErr w:type="gramStart"/>
      <w:r>
        <w:t xml:space="preserve">,] </w:t>
      </w:r>
      <w:proofErr w:type="gramEnd"/>
      <w:r>
        <w:t>заявление о предоставлении [заявителю] статуса беженца подлежит отклонению »</w:t>
      </w:r>
    </w:p>
    <w:p w:rsidR="008E680E" w:rsidRPr="008E680E" w:rsidRDefault="00DF0BB0" w:rsidP="008E680E">
      <w:pPr>
        <w:pStyle w:val="ECHRPara"/>
      </w:pPr>
      <w:r w:rsidRPr="008E680E">
        <w:fldChar w:fldCharType="begin"/>
      </w:r>
      <w:r w:rsidR="00B75F9A" w:rsidRPr="008E680E">
        <w:instrText xml:space="preserve"> SEQ level0 \*arabic </w:instrText>
      </w:r>
      <w:r w:rsidRPr="008E680E">
        <w:fldChar w:fldCharType="separate"/>
      </w:r>
      <w:r w:rsidR="00D22099">
        <w:rPr>
          <w:noProof/>
        </w:rPr>
        <w:t>14</w:t>
      </w:r>
      <w:r w:rsidRPr="008E680E">
        <w:fldChar w:fldCharType="end"/>
      </w:r>
      <w:r>
        <w:t xml:space="preserve">.  В своей жалобе в Суд заявитель указывает, что она собственноручно написала жалобу на решение от 5 декабря 2014 года </w:t>
      </w:r>
      <w:r>
        <w:lastRenderedPageBreak/>
        <w:t>и направила ее в Центральное управление ФМС в г. Москве через администрацию следственного изолятора ИЗ-64/1.</w:t>
      </w:r>
    </w:p>
    <w:p w:rsidR="008E680E" w:rsidRPr="008E680E" w:rsidRDefault="00DF0BB0" w:rsidP="008E680E">
      <w:pPr>
        <w:pStyle w:val="ECHRPara"/>
      </w:pPr>
      <w:r w:rsidRPr="008E680E">
        <w:fldChar w:fldCharType="begin"/>
      </w:r>
      <w:r w:rsidR="00852777" w:rsidRPr="008E680E">
        <w:instrText xml:space="preserve"> SEQ level0 \*arabic </w:instrText>
      </w:r>
      <w:r w:rsidRPr="008E680E">
        <w:fldChar w:fldCharType="separate"/>
      </w:r>
      <w:r w:rsidR="00D22099">
        <w:rPr>
          <w:noProof/>
        </w:rPr>
        <w:t>15</w:t>
      </w:r>
      <w:r w:rsidRPr="008E680E">
        <w:fldChar w:fldCharType="end"/>
      </w:r>
      <w:r>
        <w:t>.  20 января 2015 года Генеральная прокуратура РФ направила в адрес Центрального управления ФМС в г. Москве требование «проверить обоснованность» решения ФМС по Саратовской области от 5 декабря 2014 года об отклонении заявления о предоставлении убежища на основании пункта 1 статьи 1 закона «О беженцах».</w:t>
      </w:r>
    </w:p>
    <w:bookmarkStart w:id="5" w:name="refugrej2"/>
    <w:p w:rsidR="008E680E" w:rsidRPr="008E680E" w:rsidRDefault="00DF0BB0" w:rsidP="008E680E">
      <w:pPr>
        <w:pStyle w:val="ECHRPara"/>
      </w:pPr>
      <w:r w:rsidRPr="008E680E">
        <w:fldChar w:fldCharType="begin"/>
      </w:r>
      <w:r w:rsidR="00852777" w:rsidRPr="008E680E">
        <w:instrText xml:space="preserve"> SEQ level0 \*arabic </w:instrText>
      </w:r>
      <w:r w:rsidRPr="008E680E">
        <w:fldChar w:fldCharType="separate"/>
      </w:r>
      <w:r w:rsidR="00D22099">
        <w:rPr>
          <w:noProof/>
        </w:rPr>
        <w:t>16</w:t>
      </w:r>
      <w:r w:rsidRPr="008E680E">
        <w:fldChar w:fldCharType="end"/>
      </w:r>
      <w:bookmarkEnd w:id="5"/>
      <w:r>
        <w:t>.  В неустановленный день в феврале 2015 года Центральное управление ФМС подтвердило законность решения от 5 декабря 2014 года и доводов регионального управления ФМС о неприменимости положений данной статьи к ситуации заявителя.</w:t>
      </w:r>
    </w:p>
    <w:p w:rsidR="00852777" w:rsidRPr="008E680E" w:rsidRDefault="00852777" w:rsidP="008E680E">
      <w:pPr>
        <w:pStyle w:val="ECHRHeading3"/>
      </w:pPr>
      <w:r>
        <w:t xml:space="preserve">2.  Процедура </w:t>
      </w:r>
      <w:r w:rsidR="000931DD">
        <w:t>выдачи</w:t>
      </w:r>
      <w:r>
        <w:t xml:space="preserve"> заявителя из Российской Федерации</w:t>
      </w:r>
    </w:p>
    <w:p w:rsidR="008E680E" w:rsidRPr="008E680E" w:rsidRDefault="00DF0BB0" w:rsidP="008E680E">
      <w:pPr>
        <w:pStyle w:val="ECHRPara"/>
      </w:pPr>
      <w:r w:rsidRPr="008E680E">
        <w:fldChar w:fldCharType="begin"/>
      </w:r>
      <w:r w:rsidR="00F11FD8" w:rsidRPr="008E680E">
        <w:instrText xml:space="preserve"> SEQ level0 \*arabic </w:instrText>
      </w:r>
      <w:r w:rsidRPr="008E680E">
        <w:fldChar w:fldCharType="separate"/>
      </w:r>
      <w:r w:rsidR="00D22099">
        <w:rPr>
          <w:noProof/>
        </w:rPr>
        <w:t>17</w:t>
      </w:r>
      <w:r w:rsidRPr="008E680E">
        <w:fldChar w:fldCharType="end"/>
      </w:r>
      <w:r>
        <w:t xml:space="preserve">.  12 мая 2015 года заместитель генерального прокурора Российской Федерации пришел к выводу о том, что ни одно положение национального законодательства и ни одна норма международного права не препятствуют </w:t>
      </w:r>
      <w:r w:rsidR="000931DD">
        <w:t>выдаче</w:t>
      </w:r>
      <w:r>
        <w:t xml:space="preserve"> заявителя в Туркменистан, на основании чего удовлетворил запрос об экстрадиции заявителя.</w:t>
      </w:r>
    </w:p>
    <w:bookmarkStart w:id="6" w:name="contextrad"/>
    <w:p w:rsidR="008E680E" w:rsidRPr="008E680E" w:rsidRDefault="00DF0BB0" w:rsidP="008E680E">
      <w:pPr>
        <w:pStyle w:val="ECHRPara"/>
      </w:pPr>
      <w:r w:rsidRPr="008E680E">
        <w:fldChar w:fldCharType="begin"/>
      </w:r>
      <w:r w:rsidR="008C3F1E" w:rsidRPr="008E680E">
        <w:instrText xml:space="preserve"> SEQ level0 \*arabic </w:instrText>
      </w:r>
      <w:r w:rsidRPr="008E680E">
        <w:fldChar w:fldCharType="separate"/>
      </w:r>
      <w:r w:rsidR="00D22099">
        <w:rPr>
          <w:noProof/>
        </w:rPr>
        <w:t>18</w:t>
      </w:r>
      <w:r w:rsidRPr="008E680E">
        <w:fldChar w:fldCharType="end"/>
      </w:r>
      <w:bookmarkEnd w:id="6"/>
      <w:r>
        <w:t>.  Воспользовавшись помощью адвоката, заявитель обжаловала данное решение в судебном порядке, полагая, что после приведения такого решения в исполнение заявитель подвергнется риску жестокого обращения в Туркменистане. Она указала на вероятность применения к ней меры пресечения в виде предварительного заключения и, как следствие, бесчеловечного и унижающего достоинство обращения в нарушение статьи 3 Конвенции. Заявитель также отметила, что она принадлежит к русскому меньшинству, которое, по словам заявителя, подвергается притеснениям со стороны властей Туркменистана. В подтверждение своих доводов заявитель сослалась на доклады Комитета по правам человека ООН, международных организаций и прецедентную практику Суда.</w:t>
      </w:r>
    </w:p>
    <w:bookmarkStart w:id="7" w:name="extrjur1"/>
    <w:p w:rsidR="008E680E" w:rsidRPr="008E680E" w:rsidRDefault="00DF0BB0" w:rsidP="008E680E">
      <w:pPr>
        <w:pStyle w:val="ECHRPara"/>
      </w:pPr>
      <w:r w:rsidRPr="008E680E">
        <w:fldChar w:fldCharType="begin"/>
      </w:r>
      <w:r w:rsidR="00AD6321" w:rsidRPr="008E680E">
        <w:instrText xml:space="preserve"> SEQ level0 \*arabic </w:instrText>
      </w:r>
      <w:r w:rsidRPr="008E680E">
        <w:fldChar w:fldCharType="separate"/>
      </w:r>
      <w:r w:rsidR="00D22099">
        <w:rPr>
          <w:noProof/>
        </w:rPr>
        <w:t>19</w:t>
      </w:r>
      <w:r w:rsidRPr="008E680E">
        <w:fldChar w:fldCharType="end"/>
      </w:r>
      <w:bookmarkEnd w:id="7"/>
      <w:r>
        <w:t xml:space="preserve">.  Решением от 24 июня 2015 года Саратовский областной суд отклонил жалобу на решение о </w:t>
      </w:r>
      <w:r w:rsidR="000931DD">
        <w:t>выдаче</w:t>
      </w:r>
      <w:r>
        <w:t xml:space="preserve"> заявителя. </w:t>
      </w:r>
      <w:proofErr w:type="gramStart"/>
      <w:r>
        <w:t>В частности, суд указал, что доводы заявителя о наличии риска подвергнуться жестокому обращению в случае ее возвращения в Туркменистан основаны лишь на предположениях и что власти Туркменистана предоставили гарантии недопущения применения пыток или бесчеловечного или унижающего достоинства обращения в отношении заявителя, а также недопущения дискриминации по признаку расы, религии, национальности или принадлежности к определенной социальной группе.</w:t>
      </w:r>
      <w:proofErr w:type="gramEnd"/>
    </w:p>
    <w:p w:rsidR="008E680E" w:rsidRPr="008E680E" w:rsidRDefault="00DF0BB0" w:rsidP="008E680E">
      <w:pPr>
        <w:pStyle w:val="ECHRPara"/>
      </w:pPr>
      <w:r w:rsidRPr="008E680E">
        <w:fldChar w:fldCharType="begin"/>
      </w:r>
      <w:r w:rsidR="00C714A6" w:rsidRPr="008E680E">
        <w:instrText xml:space="preserve"> SEQ level0 \*arabic </w:instrText>
      </w:r>
      <w:r w:rsidRPr="008E680E">
        <w:fldChar w:fldCharType="separate"/>
      </w:r>
      <w:r w:rsidR="00D22099">
        <w:rPr>
          <w:noProof/>
        </w:rPr>
        <w:t>20</w:t>
      </w:r>
      <w:r w:rsidRPr="008E680E">
        <w:fldChar w:fldCharType="end"/>
      </w:r>
      <w:r>
        <w:t xml:space="preserve">.  Областной суд также указал, что заявление о предоставлении статуса беженца от 14 августа 2014 года было направлено исключительно на создание «искусственных условий», </w:t>
      </w:r>
      <w:r>
        <w:lastRenderedPageBreak/>
        <w:t xml:space="preserve">препятствующих </w:t>
      </w:r>
      <w:r w:rsidR="000931DD">
        <w:t>выдаче</w:t>
      </w:r>
      <w:r>
        <w:t xml:space="preserve"> и уголовному преследованию заявителя, о котором она не могла не знать во время своего отъезда из Туркменистана. Кроме того, суд сослался на отсутствие доказательств передачи заявителем жалобы в адрес администрации следственного изолятора, где содержалась заявитель, в </w:t>
      </w:r>
      <w:proofErr w:type="gramStart"/>
      <w:r>
        <w:t>связи</w:t>
      </w:r>
      <w:proofErr w:type="gramEnd"/>
      <w:r>
        <w:t xml:space="preserve"> с чем пришел к выводу о том, что заявителем не был соблюден установленный статьей 10 Закона «О беженцах» месячный срок на обжалование решения управления ФМС по Саратовской области от 5 декабря 2014 года. Кроме того, по мнению суда, поскольку в феврале 2015 года Центральное управление ФМС в г. Москве подтвердило законность решения от 5 декабря 2014 года, прокурор пришел к правомерному выводу о необходимости </w:t>
      </w:r>
      <w:r w:rsidR="000931DD">
        <w:t>выдачи</w:t>
      </w:r>
      <w:r>
        <w:t xml:space="preserve"> заявителя, которому было отказано в предоставлении статуса беженца. Наконец, суд также отметил, что заявитель не обращалась с заявлением о предоставлении ей статуса политического беженца или временного убежища.</w:t>
      </w:r>
    </w:p>
    <w:p w:rsidR="008E680E" w:rsidRPr="008E680E" w:rsidRDefault="00DF0BB0" w:rsidP="008E680E">
      <w:pPr>
        <w:pStyle w:val="ECHRPara"/>
      </w:pPr>
      <w:r w:rsidRPr="008E680E">
        <w:fldChar w:fldCharType="begin"/>
      </w:r>
      <w:r w:rsidR="00C714A6" w:rsidRPr="008E680E">
        <w:instrText xml:space="preserve"> SEQ level0 \*arabic </w:instrText>
      </w:r>
      <w:r w:rsidRPr="008E680E">
        <w:fldChar w:fldCharType="separate"/>
      </w:r>
      <w:r w:rsidR="00D22099">
        <w:rPr>
          <w:noProof/>
        </w:rPr>
        <w:t>21</w:t>
      </w:r>
      <w:r w:rsidRPr="008E680E">
        <w:fldChar w:fldCharType="end"/>
      </w:r>
      <w:r>
        <w:t>.  Заявитель подала жалобу на решение областного суда г. Саратова от 24 июня 2015 года.</w:t>
      </w:r>
    </w:p>
    <w:bookmarkStart w:id="8" w:name="extrjur2"/>
    <w:p w:rsidR="008E680E" w:rsidRPr="008E680E" w:rsidRDefault="00DF0BB0" w:rsidP="008E680E">
      <w:pPr>
        <w:pStyle w:val="ECHRPara"/>
      </w:pPr>
      <w:r w:rsidRPr="008E680E">
        <w:fldChar w:fldCharType="begin"/>
      </w:r>
      <w:r w:rsidR="00C76A7E" w:rsidRPr="008E680E">
        <w:instrText xml:space="preserve"> SEQ level0 \*arabic </w:instrText>
      </w:r>
      <w:r w:rsidRPr="008E680E">
        <w:fldChar w:fldCharType="separate"/>
      </w:r>
      <w:r w:rsidR="00D22099">
        <w:rPr>
          <w:noProof/>
        </w:rPr>
        <w:t>22</w:t>
      </w:r>
      <w:r w:rsidRPr="008E680E">
        <w:fldChar w:fldCharType="end"/>
      </w:r>
      <w:bookmarkEnd w:id="8"/>
      <w:r>
        <w:t>.  Постановлением от 24 сентября 2015 года Верховный суд Российской Федерации отклонил жалобу заявителя. Верховный суд РФ разделил доводы областного суда о спекулятивном характере доводов заявителя, связанных с риском подвергнуться жестокому обращению в Туркменистане. По аналогии с областным судом, Верховный суд РФ обратил внимание на гарантии, данные властями Туркменистана в запросе о выдаче заявителя от 16 августа 2014 года. Наконец, Верховный суд также отметил, что установленный пунктом 1 статьи 10 и пунктом 4 статьи 12 закона «О беженцах» запрет высылки распространяется только на тех лиц, которые уже получили статус беженца либо временное убежище.</w:t>
      </w:r>
    </w:p>
    <w:p w:rsidR="008E680E" w:rsidRPr="008E680E" w:rsidRDefault="007A7B4F" w:rsidP="008E680E">
      <w:pPr>
        <w:pStyle w:val="ECHRHeading3"/>
      </w:pPr>
      <w:r>
        <w:t>3.  Заявление о предоставлении временного убежища</w:t>
      </w:r>
    </w:p>
    <w:p w:rsidR="008E680E" w:rsidRPr="008E680E" w:rsidRDefault="00DF0BB0" w:rsidP="008E680E">
      <w:pPr>
        <w:pStyle w:val="ECHRPara"/>
      </w:pPr>
      <w:r w:rsidRPr="008E680E">
        <w:fldChar w:fldCharType="begin"/>
      </w:r>
      <w:r w:rsidR="006D56BE" w:rsidRPr="008E680E">
        <w:instrText xml:space="preserve"> SEQ level0 \*arabic </w:instrText>
      </w:r>
      <w:r w:rsidRPr="008E680E">
        <w:fldChar w:fldCharType="separate"/>
      </w:r>
      <w:r w:rsidR="00D22099">
        <w:rPr>
          <w:noProof/>
        </w:rPr>
        <w:t>23</w:t>
      </w:r>
      <w:r w:rsidRPr="008E680E">
        <w:fldChar w:fldCharType="end"/>
      </w:r>
      <w:r>
        <w:t>.  17 июля 2015 года заявитель обратилась в управление ФМС по Саратовской области с заявлением о предоставлении временного убежища</w:t>
      </w:r>
      <w:proofErr w:type="gramStart"/>
      <w:r>
        <w:t>.</w:t>
      </w:r>
      <w:r>
        <w:noBreakHyphen/>
      </w:r>
      <w:r>
        <w:noBreakHyphen/>
      </w:r>
      <w:proofErr w:type="gramEnd"/>
    </w:p>
    <w:p w:rsidR="008E680E" w:rsidRPr="008E680E" w:rsidRDefault="00DF0BB0" w:rsidP="008E680E">
      <w:pPr>
        <w:pStyle w:val="ECHRPara"/>
      </w:pPr>
      <w:r w:rsidRPr="008E680E">
        <w:fldChar w:fldCharType="begin"/>
      </w:r>
      <w:r w:rsidR="00365C92" w:rsidRPr="008E680E">
        <w:instrText xml:space="preserve"> SEQ level0 \*arabic </w:instrText>
      </w:r>
      <w:r w:rsidRPr="008E680E">
        <w:fldChar w:fldCharType="separate"/>
      </w:r>
      <w:r w:rsidR="00D22099">
        <w:rPr>
          <w:noProof/>
        </w:rPr>
        <w:t>24</w:t>
      </w:r>
      <w:r w:rsidRPr="008E680E">
        <w:fldChar w:fldCharType="end"/>
      </w:r>
      <w:r>
        <w:t>.  Решением от 16 октября 2015 года ФМС удовлетворила ее заявление и предоставила ей временное убежище до 16 октября 2016 года.</w:t>
      </w:r>
    </w:p>
    <w:p w:rsidR="008E680E" w:rsidRPr="008E680E" w:rsidRDefault="00DF0BB0" w:rsidP="008E680E">
      <w:pPr>
        <w:pStyle w:val="ECHRPara"/>
      </w:pPr>
      <w:r w:rsidRPr="008E680E">
        <w:fldChar w:fldCharType="begin"/>
      </w:r>
      <w:r w:rsidR="00365C92" w:rsidRPr="008E680E">
        <w:instrText xml:space="preserve"> SEQ level0 \*arabic </w:instrText>
      </w:r>
      <w:r w:rsidRPr="008E680E">
        <w:fldChar w:fldCharType="separate"/>
      </w:r>
      <w:r w:rsidR="00D22099">
        <w:rPr>
          <w:noProof/>
        </w:rPr>
        <w:t>25</w:t>
      </w:r>
      <w:r w:rsidRPr="008E680E">
        <w:fldChar w:fldCharType="end"/>
      </w:r>
      <w:r>
        <w:t>.  В описательной части соответствующего решения, отсылавшей к связям заявителя в Туркменистане, содержались выдержки из решения ФМС от 5 декабря 2014 года об отклонении заявления о предоставлении ей статуса беженца (</w:t>
      </w:r>
      <w:proofErr w:type="gramStart"/>
      <w:r>
        <w:t>см</w:t>
      </w:r>
      <w:proofErr w:type="gramEnd"/>
      <w:r>
        <w:t xml:space="preserve"> пункт </w:t>
      </w:r>
      <w:r w:rsidR="005C0A84">
        <w:fldChar w:fldCharType="begin"/>
      </w:r>
      <w:r w:rsidR="005C0A84">
        <w:instrText xml:space="preserve"> REF refugrej \h  \* MERGEFORMAT </w:instrText>
      </w:r>
      <w:r w:rsidR="005C0A84">
        <w:fldChar w:fldCharType="separate"/>
      </w:r>
      <w:r w:rsidR="00D22099">
        <w:rPr>
          <w:noProof/>
        </w:rPr>
        <w:t>12</w:t>
      </w:r>
      <w:r w:rsidR="005C0A84">
        <w:fldChar w:fldCharType="end"/>
      </w:r>
      <w:r>
        <w:t xml:space="preserve"> выше).</w:t>
      </w:r>
      <w:r>
        <w:noBreakHyphen/>
        <w:t xml:space="preserve"> В решении также были приведены ссылки на заявления, сделанные заявителем относительно отъезда из Туркменистана и прибытия в Российскую Федерацию, а также об обоснованности обвинений, предъявленных ей властями Туркменистана.</w:t>
      </w:r>
    </w:p>
    <w:bookmarkStart w:id="9" w:name="asiltemp2"/>
    <w:p w:rsidR="008E680E" w:rsidRPr="008E680E" w:rsidRDefault="00DF0BB0" w:rsidP="008E680E">
      <w:pPr>
        <w:pStyle w:val="ECHRPara"/>
      </w:pPr>
      <w:r w:rsidRPr="008E680E">
        <w:lastRenderedPageBreak/>
        <w:fldChar w:fldCharType="begin"/>
      </w:r>
      <w:r w:rsidR="00805F8B" w:rsidRPr="008E680E">
        <w:instrText xml:space="preserve"> SEQ level0 \*arabic </w:instrText>
      </w:r>
      <w:r w:rsidRPr="008E680E">
        <w:fldChar w:fldCharType="separate"/>
      </w:r>
      <w:r w:rsidR="00D22099">
        <w:rPr>
          <w:noProof/>
        </w:rPr>
        <w:t>26</w:t>
      </w:r>
      <w:r w:rsidRPr="008E680E">
        <w:fldChar w:fldCharType="end"/>
      </w:r>
      <w:bookmarkEnd w:id="9"/>
      <w:r>
        <w:t>.  В заключительной части решения указывалось:</w:t>
      </w:r>
    </w:p>
    <w:p w:rsidR="008E680E" w:rsidRPr="008E680E" w:rsidRDefault="00365C92" w:rsidP="008E680E">
      <w:pPr>
        <w:pStyle w:val="ECHRParaQuote"/>
      </w:pPr>
      <w:r>
        <w:t xml:space="preserve">« &lt;…&gt; 25 сентября 2015 года в адрес ФМС РФ поступило письмо от представителя Российской Федерации при Европейском Суде по правам человека, [содержащее информацию] о применении </w:t>
      </w:r>
      <w:r w:rsidR="004630B5">
        <w:t>обеспечительной</w:t>
      </w:r>
      <w:r>
        <w:t xml:space="preserve"> меры в соответствии с правилом 39 Регламента Суда по жалобе № 46721/15 «</w:t>
      </w:r>
      <w:proofErr w:type="spellStart"/>
      <w:r>
        <w:t>Алланазарова</w:t>
      </w:r>
      <w:proofErr w:type="spellEnd"/>
      <w:r>
        <w:t xml:space="preserve"> против России».</w:t>
      </w:r>
    </w:p>
    <w:p w:rsidR="008E680E" w:rsidRPr="008E680E" w:rsidRDefault="00365C92" w:rsidP="008E680E">
      <w:pPr>
        <w:pStyle w:val="ECHRParaQuote"/>
      </w:pPr>
      <w:r>
        <w:t xml:space="preserve">9 октября 2015 года ФМС РФ поручила ФМС по Саратовской области принять необходимые меры для недопущения </w:t>
      </w:r>
      <w:r w:rsidR="000931DD">
        <w:t>выдачи</w:t>
      </w:r>
      <w:r>
        <w:t xml:space="preserve"> [заявителя] за пределы Российской Федерации вплоть до получения дальнейшего распоряжения.</w:t>
      </w:r>
    </w:p>
    <w:p w:rsidR="00561D72" w:rsidRPr="008E680E" w:rsidRDefault="002E6AC8" w:rsidP="008E680E">
      <w:pPr>
        <w:pStyle w:val="ECHRParaQuote"/>
      </w:pPr>
      <w:r>
        <w:t>[Принимая во внимание] материалы дела [заявителя], гуманные побуждения и принцип единства семьи, заявителю следует предоставить возможность временного пребывания на территории Российской Федерации. [Таким образом], на основании абзаца 2 пункта 2 статьи 12 Закона «О беженцах» и пункта 7 Постановления Правительства России № 274 «О предоставлении временного убежища на территории Российской Федерации» от 9 апреля 2001 года было принято решение предоставить [заявителю] временное убежище до 16 октября 2016 года</w:t>
      </w:r>
      <w:proofErr w:type="gramStart"/>
      <w:r>
        <w:t>. »</w:t>
      </w:r>
      <w:proofErr w:type="gramEnd"/>
    </w:p>
    <w:p w:rsidR="00E77CB3" w:rsidRPr="008E680E" w:rsidRDefault="00E77CB3" w:rsidP="008E680E">
      <w:pPr>
        <w:pStyle w:val="ECHRHeading1"/>
      </w:pPr>
      <w:r>
        <w:t>II.  СООТВЕТСТВУЮЩЕЕ НАЦИОНАЛЬНОЕ ЗАКОНОДАТЕЛЬСТВО И ПРАКТИКА ЕГО ПРИМЕНЕНИЯ</w:t>
      </w:r>
    </w:p>
    <w:p w:rsidR="00234009" w:rsidRPr="008E680E" w:rsidRDefault="001D62B3" w:rsidP="008E680E">
      <w:pPr>
        <w:pStyle w:val="ECHRHeading2"/>
      </w:pPr>
      <w:r>
        <w:t>А.  </w:t>
      </w:r>
      <w:r w:rsidR="000931DD">
        <w:t>Экстрадиция</w:t>
      </w:r>
    </w:p>
    <w:p w:rsidR="008E680E" w:rsidRPr="008E680E" w:rsidRDefault="001D62B3" w:rsidP="008E680E">
      <w:pPr>
        <w:pStyle w:val="ECHRHeading3"/>
      </w:pPr>
      <w:r>
        <w:t>1.  Уголовно-процессуальный кодекс</w:t>
      </w:r>
    </w:p>
    <w:bookmarkStart w:id="10" w:name="CPPextr"/>
    <w:p w:rsidR="0087167F" w:rsidRPr="008E680E" w:rsidRDefault="00DF0BB0" w:rsidP="008E680E">
      <w:pPr>
        <w:pStyle w:val="ECHRPara"/>
      </w:pPr>
      <w:r w:rsidRPr="008E680E">
        <w:fldChar w:fldCharType="begin"/>
      </w:r>
      <w:r w:rsidR="00B75D48" w:rsidRPr="008E680E">
        <w:instrText xml:space="preserve"> SEQ level0 \*arabic </w:instrText>
      </w:r>
      <w:r w:rsidRPr="008E680E">
        <w:fldChar w:fldCharType="separate"/>
      </w:r>
      <w:r w:rsidR="00D22099">
        <w:rPr>
          <w:noProof/>
        </w:rPr>
        <w:t>27</w:t>
      </w:r>
      <w:r w:rsidRPr="008E680E">
        <w:fldChar w:fldCharType="end"/>
      </w:r>
      <w:bookmarkEnd w:id="10"/>
      <w:r>
        <w:t xml:space="preserve">.  Процедура </w:t>
      </w:r>
      <w:r w:rsidR="000931DD">
        <w:t>выдачи</w:t>
      </w:r>
      <w:r>
        <w:t xml:space="preserve"> регулируется положениями главы 54 Уголовно-процессуального кодекса (УПК) под названием «Выдача лиц для уголовного преследования или исполнения приговора». В соответствии со статьями 462 и 463 УПК РФ, решение о выдаче лица по запросу иностранного государства принимается Генеральным прокурором Российской Федерации или его заместителем. Решение о выдаче может быть обжаловано в суд соответствующего региона в течение 10 суток с момента получения уведомления (часть 1 статьи 463). В результате проверки судья выносит постановление о признании решения </w:t>
      </w:r>
      <w:proofErr w:type="gramStart"/>
      <w:r>
        <w:t>незаконным</w:t>
      </w:r>
      <w:proofErr w:type="gramEnd"/>
      <w:r>
        <w:t xml:space="preserve"> или необоснованным и его отмене, либо постановление об оставлении жалобы без удовлетворения (часть 7 статьи 463). Постановление суда соответствующего региона может быть обжаловано в апелляционном порядке в Судебную коллегию по уголовным делам Верховного суда Российской Федерации (часть 9 статьи 463). В случае обжалования решения выдача не производится вплоть до вступления в законную силу судебного решения (часть 6 статьи 462).</w:t>
      </w:r>
    </w:p>
    <w:bookmarkStart w:id="11" w:name="CPPextr2"/>
    <w:p w:rsidR="008E680E" w:rsidRPr="008E680E" w:rsidRDefault="00DF0BB0" w:rsidP="008E680E">
      <w:pPr>
        <w:pStyle w:val="ECHRPara"/>
      </w:pPr>
      <w:r w:rsidRPr="008E680E">
        <w:fldChar w:fldCharType="begin"/>
      </w:r>
      <w:r w:rsidR="00234009" w:rsidRPr="008E680E">
        <w:instrText xml:space="preserve"> SEQ level0 \*arabic </w:instrText>
      </w:r>
      <w:r w:rsidRPr="008E680E">
        <w:fldChar w:fldCharType="separate"/>
      </w:r>
      <w:r w:rsidR="00D22099">
        <w:rPr>
          <w:noProof/>
        </w:rPr>
        <w:t>28</w:t>
      </w:r>
      <w:r w:rsidRPr="008E680E">
        <w:fldChar w:fldCharType="end"/>
      </w:r>
      <w:bookmarkEnd w:id="11"/>
      <w:r>
        <w:t>.  В соответствии с частью 1 статьи 464 УПК РФ, выдача лица не допускается, помимо прочего, если:</w:t>
      </w:r>
    </w:p>
    <w:p w:rsidR="008E680E" w:rsidRPr="008E680E" w:rsidRDefault="001F2215" w:rsidP="008E680E">
      <w:pPr>
        <w:pStyle w:val="ECHRPara"/>
      </w:pPr>
      <w:r>
        <w:lastRenderedPageBreak/>
        <w:t>–  лицу, в отношении которого поступил запрос иностранного государства о выдаче, предоставлено убежище в Российской Федерации в связи с возможностью преследований в данном государстве по признаку расы, вероисповедания, гражданства, национальности, принадлежности к определенной социальной группе или по политическим убеждениям (части 1 и 2 статьи 466);</w:t>
      </w:r>
    </w:p>
    <w:p w:rsidR="008E680E" w:rsidRPr="008E680E" w:rsidRDefault="001F2215" w:rsidP="008E680E">
      <w:pPr>
        <w:pStyle w:val="ECHRPara"/>
      </w:pPr>
      <w:r>
        <w:t xml:space="preserve">–  имеется вступившее </w:t>
      </w:r>
      <w:proofErr w:type="gramStart"/>
      <w:r>
        <w:t>в законную силу решение суда Российской Федерации о наличии препятствий для выдачи данного лица в соответствии с законодательством</w:t>
      </w:r>
      <w:proofErr w:type="gramEnd"/>
      <w:r>
        <w:t xml:space="preserve"> и международными договорами Российской Федерации.</w:t>
      </w:r>
    </w:p>
    <w:p w:rsidR="008E680E" w:rsidRPr="008E680E" w:rsidRDefault="001D62B3" w:rsidP="008E680E">
      <w:pPr>
        <w:pStyle w:val="ECHRHeading3"/>
      </w:pPr>
      <w:r>
        <w:t>2.  Постановление Пленума Верховного суда Российской Федерации</w:t>
      </w:r>
    </w:p>
    <w:bookmarkStart w:id="12" w:name="extrinterpsup"/>
    <w:p w:rsidR="008E680E" w:rsidRPr="008E680E" w:rsidRDefault="00DF0BB0" w:rsidP="008E680E">
      <w:pPr>
        <w:pStyle w:val="ECHRPara"/>
      </w:pPr>
      <w:r w:rsidRPr="008E680E">
        <w:fldChar w:fldCharType="begin"/>
      </w:r>
      <w:r w:rsidR="00481B8E" w:rsidRPr="008E680E">
        <w:instrText xml:space="preserve"> SEQ level0 \*arabic </w:instrText>
      </w:r>
      <w:r w:rsidRPr="008E680E">
        <w:fldChar w:fldCharType="separate"/>
      </w:r>
      <w:r w:rsidR="00D22099">
        <w:rPr>
          <w:noProof/>
        </w:rPr>
        <w:t>29</w:t>
      </w:r>
      <w:r w:rsidRPr="008E680E">
        <w:fldChar w:fldCharType="end"/>
      </w:r>
      <w:bookmarkEnd w:id="12"/>
      <w:r>
        <w:t>.  Положения Постановления Пленума Верховного суда Российской Федерации от 14 июня 2012 г. № 11 «О практике рассмотрения судами вопросов, связанных с выдачей лиц для уголовного преследования или исполнения приговора, а также передачей лиц для отбывания наказания» в части, имеющей отношение к настоящему делу, гласят:</w:t>
      </w:r>
    </w:p>
    <w:p w:rsidR="00F45032" w:rsidRPr="008E680E" w:rsidRDefault="00F45032" w:rsidP="008E680E">
      <w:pPr>
        <w:pStyle w:val="ECHRParaQuote"/>
      </w:pPr>
      <w:r>
        <w:t>«10.  </w:t>
      </w:r>
      <w:proofErr w:type="gramStart"/>
      <w:r>
        <w:t>Как следует из пункта 1 статьи 10 и пункта 4 статьи 12 Федерального закона «О беженцах», статей 32 и 33 Конвенции о статусе беженцев от 28 июля 1951 года, лицо, признанное беженцем или получившее временное убежище, в отношении которого Российской Федерацией получен запрос о выдаче, не может быть выдано запрашивающему государству (...), на территории которого имели место обстоятельства, послужившие основанием для</w:t>
      </w:r>
      <w:proofErr w:type="gramEnd"/>
      <w:r>
        <w:t xml:space="preserve"> предоставления лицу временного убежища или статуса беженца. (...)</w:t>
      </w:r>
    </w:p>
    <w:p w:rsidR="008E680E" w:rsidRPr="008E680E" w:rsidRDefault="00F45032" w:rsidP="008E680E">
      <w:pPr>
        <w:pStyle w:val="ECHRParaQuote"/>
      </w:pPr>
      <w:r>
        <w:t>12.  </w:t>
      </w:r>
      <w:proofErr w:type="gramStart"/>
      <w:r>
        <w:t>Судам необходимо иметь в виду, что в соответствии со статьей 7 Международного пакта о гражданских и политических правах, в толковании Комитета ООН по правам человека, статьей 3 Конвенции против пыток и других жестоких, бесчеловечных или унижающих достоинство видов обращения и наказания от 10 декабря 1984 года лицо также не подлежит выдаче в случае, если имеются серьезные основания полагать, что в</w:t>
      </w:r>
      <w:proofErr w:type="gramEnd"/>
      <w:r>
        <w:t xml:space="preserve"> запрашивающем </w:t>
      </w:r>
      <w:proofErr w:type="gramStart"/>
      <w:r>
        <w:t>государстве</w:t>
      </w:r>
      <w:proofErr w:type="gramEnd"/>
      <w:r>
        <w:t xml:space="preserve"> оно может быть подвергнуто не только пыткам, но и бесчеловечному либо унижающему человеческое достоинство обращению или наказанию.</w:t>
      </w:r>
    </w:p>
    <w:p w:rsidR="00D64874" w:rsidRPr="008E680E" w:rsidRDefault="00DC1773" w:rsidP="008E680E">
      <w:pPr>
        <w:pStyle w:val="ECHRParaQuote"/>
      </w:pPr>
      <w:proofErr w:type="gramStart"/>
      <w:r>
        <w:t>Разъяснить судам, что согласно статье 3 Конвенции о защите прав человека и основных свобод, в толковании Европейского Суда по правам человека, к бесчеловечному обращению или наказанию относятся случаи, когда такое обращение или наказание, как правило, может носить преднамеренный характер, продолжаться на протяжении нескольких часов или когда в результате такого обращения или наказания человеку могут быть причинены реальный физический вред либо</w:t>
      </w:r>
      <w:proofErr w:type="gramEnd"/>
      <w:r>
        <w:t xml:space="preserve"> глубокие физические или душевные страдания. Унижающим достоинство обращением или наказанием признается, в частности, такое обращение или наказание, которое вызывает у лица чувство страха, тревоги и собственной неполноценности. (...)</w:t>
      </w:r>
    </w:p>
    <w:p w:rsidR="008E680E" w:rsidRPr="008E680E" w:rsidRDefault="00D64874" w:rsidP="008E680E">
      <w:pPr>
        <w:pStyle w:val="ECHRParaQuote"/>
      </w:pPr>
      <w:r>
        <w:t xml:space="preserve">13.  В выдаче лица может быть отказано, когда исключительные обстоятельства свидетельствуют о том, что выдача повлечет опасность для его </w:t>
      </w:r>
      <w:r>
        <w:lastRenderedPageBreak/>
        <w:t>жизни и здоровья,  в том числе с учетом его возраста и физического состояния (статья 9 УПК РФ, статья 3 Конвенции о защите прав человека и основных свобод).</w:t>
      </w:r>
    </w:p>
    <w:p w:rsidR="008E680E" w:rsidRPr="008E680E" w:rsidRDefault="00853C72" w:rsidP="008E680E">
      <w:pPr>
        <w:pStyle w:val="ECHRParaQuote"/>
      </w:pPr>
      <w:r>
        <w:t>14.  </w:t>
      </w:r>
      <w:proofErr w:type="gramStart"/>
      <w:r>
        <w:t>Разъяснить судам, что по смыслу статей 7, 15, части 3 статьи 463, статьи 464 УПК РФ, статьи 3 Конвенции против пыток и других жестоких, бесчеловечных или унижающих достоинство видов обращения и наказания, статей 3, 11 Европейской конвенции о выдаче при рассмотрении жалобы на решение о выдаче обязанность обоснования обстоятельств, свидетельствующих об отсутствии серьезных оснований полагать, что к лицу могут быть</w:t>
      </w:r>
      <w:proofErr w:type="gramEnd"/>
      <w:r>
        <w:t xml:space="preserve"> применены наказание в виде смертной казни, пытки, бесчеловечного или унижающего человеческое достоинство обращения или наказания, а также что лицо может подвергнуться преследованию по признаку расы, вероисповедания, гражданства, национальности, принадлежности к определенной социальной группе или по политическим убеждениям, возлагается на органы прокуратуры Российской Федерации.</w:t>
      </w:r>
    </w:p>
    <w:p w:rsidR="008E680E" w:rsidRPr="008E680E" w:rsidRDefault="00B83A59" w:rsidP="008E680E">
      <w:pPr>
        <w:pStyle w:val="ECHRParaQuote"/>
      </w:pPr>
      <w:proofErr w:type="gramStart"/>
      <w:r>
        <w:t>Согласно статье 3 Конвенции против пыток и других жестоких, бесчеловечных или унижающих достоинство видов обращения и наказания, в толковании Комитета ООН против пыток, при оценке наличия или отсутствия указанных выше обстоятельств суду необходимо принимать во внимание как общую ситуацию, касающуюся соблюдения прав и свобод человека в запрашивающем государстве, так и конкретные обстоятельства дела, которые в своей совокупности могут свидетельствовать о</w:t>
      </w:r>
      <w:proofErr w:type="gramEnd"/>
      <w:r>
        <w:t xml:space="preserve"> </w:t>
      </w:r>
      <w:proofErr w:type="gramStart"/>
      <w:r>
        <w:t>наличии</w:t>
      </w:r>
      <w:proofErr w:type="gramEnd"/>
      <w:r>
        <w:t xml:space="preserve"> или об отсутствии серьезных оснований полагать, что лицо может быть подвергнуто вышеупомянутому обращению или наказанию.</w:t>
      </w:r>
    </w:p>
    <w:p w:rsidR="008E680E" w:rsidRPr="008E680E" w:rsidRDefault="00906C15" w:rsidP="008E680E">
      <w:pPr>
        <w:pStyle w:val="ECHRParaQuote"/>
      </w:pPr>
      <w:proofErr w:type="gramStart"/>
      <w:r>
        <w:t>В связи с этим судами могут учитываться, например, показания лица, в отношении которого принято решение о выдаче, свидетелей, заключение Министерства иностранных дел Российской Федерации о ситуации с соблюдением прав и свобод человека в запрашивающем государстве, гарантии запрашивающего государства, а также доклады и иные документы, принятые в отношении такого государства международными внедоговорными (Совет по правам человека (...)) и договорными органами (Комитет ООН</w:t>
      </w:r>
      <w:proofErr w:type="gramEnd"/>
      <w:r>
        <w:t xml:space="preserve"> по правам человека (...); Комитет ООН против пыток (...); Европейский комитет по предупреждению пыток и бесчеловечного или унижающего достоинство обращения или наказания) (...).  Причем суду следует оценить доводы лица, подлежащего выдаче, с учетом совокупности всех имеющихся доказательств.</w:t>
      </w:r>
    </w:p>
    <w:p w:rsidR="002E6ECA" w:rsidRPr="008E680E" w:rsidRDefault="002E6ECA" w:rsidP="008E680E">
      <w:pPr>
        <w:pStyle w:val="ECHRParaQuote"/>
      </w:pPr>
      <w:r>
        <w:t>Обратить внимание судов на то, что оценка общей ситуации, касающейся соблюдения прав и свобод человека в запрашивающем государстве, которая была дана международными внедоговорными и договорными органами, с течением времени может меняться. (...)</w:t>
      </w:r>
    </w:p>
    <w:p w:rsidR="008E680E" w:rsidRPr="008E680E" w:rsidRDefault="002E6ECA" w:rsidP="008E680E">
      <w:pPr>
        <w:pStyle w:val="ECHRParaQuote"/>
      </w:pPr>
      <w:r>
        <w:t xml:space="preserve">26.  По смыслу статьи 463 УПК РФ вопрос о законности и обоснованности решения о выдаче разрешается исходя из обстоятельств, существовавших на момент принятия такого решения. </w:t>
      </w:r>
      <w:proofErr w:type="gramStart"/>
      <w:r>
        <w:t>В связи с этим обращение лица в компетентные органы с заявлением о предоставлении ему временного или политического убежища, статуса беженца после принятия решения о выдаче не должно влечь за собой отложение рассмотрения жалобы на решение о выдаче, поскольку признание судом такого решения законным и обоснованным не обусловливает в дальнейшем фактическую передачу лица запрашивающему государству до разрешения соответствующего заявления либо до</w:t>
      </w:r>
      <w:proofErr w:type="gramEnd"/>
      <w:r>
        <w:t xml:space="preserve"> окончания процедуры обжалования при наличии отказа в удовлетворении такого заявления (статья 14 Всеобщей декларации прав человека от 10 декабря 1948 года, статья </w:t>
      </w:r>
      <w:r>
        <w:lastRenderedPageBreak/>
        <w:t>33 Конвенции о статусе беженцев, статьи 3 и 13 Конвенции о защите прав человека и основных свобод</w:t>
      </w:r>
      <w:proofErr w:type="gramStart"/>
      <w:r>
        <w:t>). »</w:t>
      </w:r>
      <w:proofErr w:type="gramEnd"/>
    </w:p>
    <w:p w:rsidR="004A7658" w:rsidRPr="008E680E" w:rsidRDefault="001D62B3" w:rsidP="008E680E">
      <w:pPr>
        <w:pStyle w:val="ECHRHeading2"/>
      </w:pPr>
      <w:r>
        <w:t>B.  Предоставление статуса беженца и временного убежища</w:t>
      </w:r>
    </w:p>
    <w:p w:rsidR="008B5662" w:rsidRPr="008E680E" w:rsidRDefault="001D62B3" w:rsidP="008E680E">
      <w:pPr>
        <w:pStyle w:val="ECHRHeading3"/>
      </w:pPr>
      <w:r>
        <w:t>1.  Федеральный закон от 19 февраля 1993 г. N 4528-I «О беженцах»</w:t>
      </w:r>
    </w:p>
    <w:p w:rsidR="00C92EAD" w:rsidRPr="008E680E" w:rsidRDefault="001D62B3" w:rsidP="008E680E">
      <w:pPr>
        <w:pStyle w:val="ECHRHeading4"/>
      </w:pPr>
      <w:r>
        <w:t>а)  Статус беженца</w:t>
      </w:r>
    </w:p>
    <w:bookmarkStart w:id="13" w:name="loistref1"/>
    <w:p w:rsidR="00386284" w:rsidRPr="008E680E" w:rsidRDefault="00DF0BB0" w:rsidP="008E680E">
      <w:pPr>
        <w:pStyle w:val="ECHRPara"/>
      </w:pPr>
      <w:r w:rsidRPr="008E680E">
        <w:fldChar w:fldCharType="begin"/>
      </w:r>
      <w:r w:rsidR="00386284" w:rsidRPr="008E680E">
        <w:instrText xml:space="preserve"> SEQ level0 \*arabic </w:instrText>
      </w:r>
      <w:r w:rsidRPr="008E680E">
        <w:fldChar w:fldCharType="separate"/>
      </w:r>
      <w:r w:rsidR="00D22099">
        <w:rPr>
          <w:noProof/>
        </w:rPr>
        <w:t>30</w:t>
      </w:r>
      <w:r w:rsidRPr="008E680E">
        <w:fldChar w:fldCharType="end"/>
      </w:r>
      <w:bookmarkEnd w:id="13"/>
      <w:r>
        <w:t xml:space="preserve">.  В соответствии с подпунктом 1 пункта 1 статьи 1 закона, беженец - это лицо, которое не является гражданином Российской Федерации и которое в силу вполне обоснованных опасений стать жертвой преследований по признаку расы, вероисповедания, гражданства, национальности, принадлежности к определенной социальной группе или политических убеждений находится вне страны своей гражданской принадлежности и не </w:t>
      </w:r>
      <w:proofErr w:type="gramStart"/>
      <w:r>
        <w:t>может</w:t>
      </w:r>
      <w:proofErr w:type="gramEnd"/>
      <w:r>
        <w:t xml:space="preserve"> пользоваться защитой этой страны или не желает пользоваться такой защитой вследствие таких опасений; или, не имея определенного гражданства и находясь вне страны своего прежнего обычного местожительства в результате подобных событий, не может или не желает вернуться в нее вследствие таких опасений.</w:t>
      </w:r>
    </w:p>
    <w:p w:rsidR="008E680E" w:rsidRPr="008E680E" w:rsidRDefault="00DF0BB0" w:rsidP="008E680E">
      <w:pPr>
        <w:pStyle w:val="ECHRPara"/>
      </w:pPr>
      <w:r w:rsidRPr="008E680E">
        <w:fldChar w:fldCharType="begin"/>
      </w:r>
      <w:r w:rsidR="00F11FD8" w:rsidRPr="008E680E">
        <w:instrText xml:space="preserve"> SEQ level0 \*arabic </w:instrText>
      </w:r>
      <w:r w:rsidRPr="008E680E">
        <w:fldChar w:fldCharType="separate"/>
      </w:r>
      <w:r w:rsidR="00D22099">
        <w:rPr>
          <w:noProof/>
        </w:rPr>
        <w:t>31</w:t>
      </w:r>
      <w:r w:rsidRPr="008E680E">
        <w:fldChar w:fldCharType="end"/>
      </w:r>
      <w:r>
        <w:t xml:space="preserve">.  Положения данного закона не распространяются на лицо, в отношении которого имеются серьезные основания предполагать, что оно совершило преступление против мира, военное преступление или преступление против человечества; а также лицо, которое совершило тяжкое преступление неполитического характера вне пределов территории Российской Федерации и до того, как оно было допущено на территорию Российской Федерации в качестве лица, ходатайствующего о признании беженцем (подпункты 1 и 2 пункта 1 статьи </w:t>
      </w:r>
      <w:r>
        <w:noBreakHyphen/>
        <w:t>2 закона).</w:t>
      </w:r>
    </w:p>
    <w:p w:rsidR="00C92EAD" w:rsidRPr="008E680E" w:rsidRDefault="009E2D93" w:rsidP="008E680E">
      <w:pPr>
        <w:pStyle w:val="ECHRHeading4"/>
      </w:pPr>
      <w:r>
        <w:t>b)  Предоставление временного убежища</w:t>
      </w:r>
    </w:p>
    <w:p w:rsidR="008E680E" w:rsidRPr="008E680E" w:rsidRDefault="00DF0BB0" w:rsidP="008E680E">
      <w:pPr>
        <w:pStyle w:val="ECHRPara"/>
      </w:pPr>
      <w:r w:rsidRPr="008E680E">
        <w:fldChar w:fldCharType="begin"/>
      </w:r>
      <w:r w:rsidR="004D70F3" w:rsidRPr="008E680E">
        <w:instrText xml:space="preserve"> SEQ level0 \*arabic </w:instrText>
      </w:r>
      <w:r w:rsidRPr="008E680E">
        <w:fldChar w:fldCharType="separate"/>
      </w:r>
      <w:r w:rsidR="00D22099">
        <w:rPr>
          <w:noProof/>
        </w:rPr>
        <w:t>32</w:t>
      </w:r>
      <w:r w:rsidRPr="008E680E">
        <w:fldChar w:fldCharType="end"/>
      </w:r>
      <w:r>
        <w:t>.  Подпункт 1 пункта 1 статьи 1 закона определяет временное убежище как возможность иностранного гражданина или лица без гражданства временно пребывать на территории Российской Федерации в соответствии со статьей 12 настоящего Федерального закона, с другими федеральными законами и иными нормативными правовыми актами Российской Федерации.</w:t>
      </w:r>
    </w:p>
    <w:bookmarkStart w:id="14" w:name="loiasiltemp1"/>
    <w:p w:rsidR="008E680E" w:rsidRPr="008E680E" w:rsidRDefault="00DF0BB0" w:rsidP="008E680E">
      <w:pPr>
        <w:pStyle w:val="ECHRPara"/>
      </w:pPr>
      <w:r w:rsidRPr="008E680E">
        <w:fldChar w:fldCharType="begin"/>
      </w:r>
      <w:r w:rsidR="008B5662" w:rsidRPr="008E680E">
        <w:instrText xml:space="preserve"> SEQ level0 \*arabic </w:instrText>
      </w:r>
      <w:r w:rsidRPr="008E680E">
        <w:fldChar w:fldCharType="separate"/>
      </w:r>
      <w:r w:rsidR="00D22099">
        <w:rPr>
          <w:noProof/>
        </w:rPr>
        <w:t>33</w:t>
      </w:r>
      <w:r w:rsidRPr="008E680E">
        <w:fldChar w:fldCharType="end"/>
      </w:r>
      <w:bookmarkEnd w:id="14"/>
      <w:r>
        <w:t>.  Положения статьи 12 закона, касающиеся предоставления временного убежища, в части, применимой к обстоятельствам настоящего дела, гласят:</w:t>
      </w:r>
    </w:p>
    <w:p w:rsidR="008E680E" w:rsidRPr="008E680E" w:rsidRDefault="008878E5" w:rsidP="008E680E">
      <w:pPr>
        <w:pStyle w:val="ECHRParaQuote"/>
      </w:pPr>
      <w:r>
        <w:t>«2.  Временное убежище может быть предоставлено иностранному гражданину или лицу без гражданства, если они:</w:t>
      </w:r>
    </w:p>
    <w:p w:rsidR="009C0EA0" w:rsidRPr="008E680E" w:rsidRDefault="00F812A8" w:rsidP="008E680E">
      <w:pPr>
        <w:pStyle w:val="ECHRParaQuote"/>
      </w:pPr>
      <w:r>
        <w:lastRenderedPageBreak/>
        <w:t>–  имеют основания для признания беженцем, но ограничиваются заявлением в письменной форме с просьбой о предоставлении возможности временно пребывать на территории Российской Федерации;</w:t>
      </w:r>
    </w:p>
    <w:p w:rsidR="000E7EE3" w:rsidRPr="008E680E" w:rsidRDefault="00F812A8" w:rsidP="008E680E">
      <w:pPr>
        <w:pStyle w:val="ECHRParaQuote"/>
      </w:pPr>
      <w:r>
        <w:t>–  не имеют оснований для признания беженцем по обстоятельствам, предусмотренным настоящим Федеральным законом, но из гуманных побуждений не могут быть выдворены (депортированы) за пределы территории Российской Федерации.  (...)</w:t>
      </w:r>
    </w:p>
    <w:p w:rsidR="001A0090" w:rsidRPr="008E680E" w:rsidRDefault="000E7EE3" w:rsidP="008E680E">
      <w:pPr>
        <w:pStyle w:val="ECHRParaQuote"/>
      </w:pPr>
      <w:r>
        <w:t>4.  (...) Лицо, получившее временное убежище, не может быть возвращено против его воли на территорию государства своей гражданской принадлежности (своего прежнего обычного местожительства).</w:t>
      </w:r>
    </w:p>
    <w:p w:rsidR="008E680E" w:rsidRPr="008E680E" w:rsidRDefault="000E7EE3" w:rsidP="008E680E">
      <w:pPr>
        <w:pStyle w:val="ECHRParaQuote"/>
      </w:pPr>
      <w:r>
        <w:t>5.  Лицо утрачивает временное убежище:</w:t>
      </w:r>
    </w:p>
    <w:p w:rsidR="000E7EE3" w:rsidRPr="008E680E" w:rsidRDefault="000E7EE3" w:rsidP="008E680E">
      <w:pPr>
        <w:pStyle w:val="ECHRParaQuote"/>
      </w:pPr>
      <w:r>
        <w:t>1)  в связи с устранением обстоятельств, послуживших основанием для предоставления ему временного убежища;</w:t>
      </w:r>
    </w:p>
    <w:p w:rsidR="000E7EE3" w:rsidRPr="008E680E" w:rsidRDefault="000E7EE3" w:rsidP="008E680E">
      <w:pPr>
        <w:pStyle w:val="ECHRParaQuote"/>
      </w:pPr>
      <w:r>
        <w:t>2)  при получении права на постоянное проживание на территории Российской Федерации либо при приобретении гражданства Российской Федерации или гражданства другого иностранного государства;</w:t>
      </w:r>
    </w:p>
    <w:p w:rsidR="000E7EE3" w:rsidRPr="008E680E" w:rsidRDefault="000E7EE3" w:rsidP="008E680E">
      <w:pPr>
        <w:pStyle w:val="ECHRParaQuote"/>
      </w:pPr>
      <w:r>
        <w:t>3)  при выезде к месту жительства за пределы территории Российской Федерации.</w:t>
      </w:r>
    </w:p>
    <w:p w:rsidR="008E680E" w:rsidRPr="008E680E" w:rsidRDefault="000E7EE3" w:rsidP="008E680E">
      <w:pPr>
        <w:pStyle w:val="ECHRParaQuote"/>
      </w:pPr>
      <w:r>
        <w:t>6.  Лицо лишается территориальным органом федерального органа исполнительной власти, уполномоченного на осуществление функций по контролю и надзору в сфере миграции, временного убежища, если оно:</w:t>
      </w:r>
    </w:p>
    <w:p w:rsidR="008E680E" w:rsidRPr="008E680E" w:rsidRDefault="000E7EE3" w:rsidP="008E680E">
      <w:pPr>
        <w:pStyle w:val="ECHRParaQuote"/>
      </w:pPr>
      <w:r>
        <w:t>1)  осуждено по вступившему в силу приговору суда за совершение преступления на территории Российской Федерации;</w:t>
      </w:r>
    </w:p>
    <w:p w:rsidR="008E680E" w:rsidRPr="008E680E" w:rsidRDefault="000E7EE3" w:rsidP="008E680E">
      <w:pPr>
        <w:pStyle w:val="ECHRParaQuote"/>
      </w:pPr>
      <w:r>
        <w:t>2)  сообщило заведомо ложные сведения либо предъявило фальшивые документы, послужившие основанием для предоставления данному лицу временного убежища, либо допустило иное нарушение положений настоящего Федерального закона;</w:t>
      </w:r>
    </w:p>
    <w:p w:rsidR="00E13E58" w:rsidRPr="008E680E" w:rsidRDefault="000E7EE3" w:rsidP="008E680E">
      <w:pPr>
        <w:pStyle w:val="ECHRParaQuote"/>
      </w:pPr>
      <w:r>
        <w:t xml:space="preserve">3)  привлечено к административной ответственности за совершение административного правонарушения, связанного с незаконным оборотом наркотических средств, психотропных веществ и их </w:t>
      </w:r>
      <w:proofErr w:type="spellStart"/>
      <w:r>
        <w:t>прекурсоров</w:t>
      </w:r>
      <w:proofErr w:type="spellEnd"/>
      <w:r>
        <w:t>, растений (...)</w:t>
      </w:r>
    </w:p>
    <w:p w:rsidR="00A9739B" w:rsidRPr="008E680E" w:rsidRDefault="00A9739B" w:rsidP="008E680E">
      <w:pPr>
        <w:pStyle w:val="ECHRParaQuote"/>
      </w:pPr>
      <w:r>
        <w:t>7.  </w:t>
      </w:r>
      <w:proofErr w:type="gramStart"/>
      <w:r>
        <w:t>Лицо, утратившее временное убежище или лишенное временного убежища по обстоятельствам, предусмотренным пунктом 5 и подпунктами 2 и 3 пункта 6 настоящей статьи, и не имеющее иных законных оснований для пребывания на территории Российской Федерации, обязано по предложению территориального органа федерального органа исполнительной власти, уполномоченного на осуществление функций по контролю и надзору в сфере миграции, в месячный срок покинуть территорию Российской</w:t>
      </w:r>
      <w:proofErr w:type="gramEnd"/>
      <w:r>
        <w:t xml:space="preserve"> Федерации</w:t>
      </w:r>
      <w:proofErr w:type="gramStart"/>
      <w:r>
        <w:t>. »</w:t>
      </w:r>
      <w:proofErr w:type="gramEnd"/>
    </w:p>
    <w:p w:rsidR="004441D2" w:rsidRPr="008E680E" w:rsidRDefault="009E2D93" w:rsidP="008E680E">
      <w:pPr>
        <w:pStyle w:val="ECHRHeading4"/>
      </w:pPr>
      <w:r>
        <w:t xml:space="preserve">c)  Обжалование решений в области предоставления статуса беженца или временного убежища и гарантии недопущения </w:t>
      </w:r>
      <w:proofErr w:type="gramStart"/>
      <w:r>
        <w:t>выдворения</w:t>
      </w:r>
      <w:proofErr w:type="gramEnd"/>
    </w:p>
    <w:bookmarkStart w:id="15" w:name="loistrefgar1"/>
    <w:p w:rsidR="008E680E" w:rsidRPr="008E680E" w:rsidRDefault="00DF0BB0" w:rsidP="008E680E">
      <w:pPr>
        <w:pStyle w:val="ECHRPara"/>
      </w:pPr>
      <w:r w:rsidRPr="008E680E">
        <w:fldChar w:fldCharType="begin"/>
      </w:r>
      <w:r w:rsidR="00E13E58" w:rsidRPr="008E680E">
        <w:instrText xml:space="preserve"> SEQ level0 \*arabic </w:instrText>
      </w:r>
      <w:r w:rsidRPr="008E680E">
        <w:fldChar w:fldCharType="separate"/>
      </w:r>
      <w:r w:rsidR="00D22099">
        <w:rPr>
          <w:noProof/>
        </w:rPr>
        <w:t>34</w:t>
      </w:r>
      <w:r w:rsidRPr="008E680E">
        <w:fldChar w:fldCharType="end"/>
      </w:r>
      <w:bookmarkEnd w:id="15"/>
      <w:r>
        <w:t>.  Положения статьи 10 закона, касающиеся обжалования решений в области предоставления статуса беженца или временного убежища, в части, применимой к обстоятельствам настоящего дела, гласят:</w:t>
      </w:r>
    </w:p>
    <w:p w:rsidR="00370A3D" w:rsidRPr="008E680E" w:rsidRDefault="00E13E58" w:rsidP="008E680E">
      <w:pPr>
        <w:pStyle w:val="ECHRParaQuote"/>
      </w:pPr>
      <w:r>
        <w:lastRenderedPageBreak/>
        <w:t>«1.  Лицо, ходатайствующее о признании беженцем или признанное беженцем либо утратившее статус беженца или лишенное статуса беженца, не может быть возвращено против его воли на территорию государства своей гражданской принадлежности (своего прежнего обычного местожительства) при сохранении в данном государстве обстоятельств, предусмотренных подпунктом 1 пункта 1 статьи 1 настоящего Федерального закона.</w:t>
      </w:r>
    </w:p>
    <w:p w:rsidR="008E680E" w:rsidRPr="008E680E" w:rsidRDefault="00370A3D" w:rsidP="008E680E">
      <w:pPr>
        <w:pStyle w:val="ECHRParaQuote"/>
      </w:pPr>
      <w:r>
        <w:t>2.  Решения и действия (бездействие) федеральных органов исполнительной власти, органов исполнительной власти субъектов Российской Федерации, органов местного самоуправления и должностных лиц, связанные с исполнением настоящего Федерального закона, могут быть обжалованы в вышестоящий по подчиненности орган либо в суд.</w:t>
      </w:r>
    </w:p>
    <w:p w:rsidR="00370A3D" w:rsidRPr="008E680E" w:rsidRDefault="00370A3D" w:rsidP="008E680E">
      <w:pPr>
        <w:pStyle w:val="ECHRParaQuote"/>
      </w:pPr>
      <w:r>
        <w:t>3.  Срок подачи жалобы не должен превышать:</w:t>
      </w:r>
    </w:p>
    <w:p w:rsidR="00370A3D" w:rsidRPr="008E680E" w:rsidRDefault="00D63509" w:rsidP="008E680E">
      <w:pPr>
        <w:pStyle w:val="ECHRParaQuote"/>
      </w:pPr>
      <w:r>
        <w:t>–  один месяц со дня получения лицом уведомления в письменной форме о принятом решении или со дня истечения месячного срока после подачи жалобы,</w:t>
      </w:r>
    </w:p>
    <w:p w:rsidR="00370A3D" w:rsidRPr="008E680E" w:rsidRDefault="00D63509" w:rsidP="008E680E">
      <w:pPr>
        <w:pStyle w:val="ECHRParaQuote"/>
      </w:pPr>
      <w:r>
        <w:t>–  три месяца со дня, когда лицу стало известно об отказе в признании беженцем (...)</w:t>
      </w:r>
    </w:p>
    <w:p w:rsidR="00C92EAD" w:rsidRPr="008E680E" w:rsidRDefault="00370A3D" w:rsidP="008E680E">
      <w:pPr>
        <w:pStyle w:val="ECHRParaQuote"/>
      </w:pPr>
      <w:r>
        <w:t>5.  </w:t>
      </w:r>
      <w:proofErr w:type="gramStart"/>
      <w:r>
        <w:t>Лицо, получившее уведомление об отказе в рассмотрении ходатайства по существу или об отказе в признании беженцем, либо лицо, получившее уведомление об утрате статуса беженца или о лишении статуса беженца по обстоятельствам, предусмотренным пунктом 1 и подпунктом 2 пункта 2 статьи 9 настоящего Федерального закона, и использовавшее право на обжалование решения об отказе в рассмотрении ходатайства по существу или об отказе</w:t>
      </w:r>
      <w:proofErr w:type="gramEnd"/>
      <w:r>
        <w:t xml:space="preserve"> </w:t>
      </w:r>
      <w:proofErr w:type="gramStart"/>
      <w:r>
        <w:t>в признании беженцем либо решение об утрате статуса беженца или о лишении статуса беженца в соответствии с настоящей статьей, обязано покинуть территорию Российской Федерации совместно с членами семьи в течение трех рабочих дней со дня получения уведомления об отказе на жалобу при отсутствии у данных лиц иных законных оснований для пребывания на территории Российской Федерации. »</w:t>
      </w:r>
      <w:proofErr w:type="gramEnd"/>
    </w:p>
    <w:p w:rsidR="008E680E" w:rsidRPr="008E680E" w:rsidRDefault="001C3124" w:rsidP="008E680E">
      <w:pPr>
        <w:pStyle w:val="ECHRHeading4"/>
      </w:pPr>
      <w:r>
        <w:t>d)  </w:t>
      </w:r>
      <w:proofErr w:type="gramStart"/>
      <w:r>
        <w:t>Выдворение</w:t>
      </w:r>
      <w:proofErr w:type="gramEnd"/>
    </w:p>
    <w:p w:rsidR="008E680E" w:rsidRPr="008E680E" w:rsidRDefault="00DF0BB0" w:rsidP="008E680E">
      <w:pPr>
        <w:pStyle w:val="ECHRPara"/>
      </w:pPr>
      <w:r w:rsidRPr="008E680E">
        <w:fldChar w:fldCharType="begin"/>
      </w:r>
      <w:r w:rsidR="00124947" w:rsidRPr="008E680E">
        <w:instrText xml:space="preserve"> SEQ level0 \*arabic </w:instrText>
      </w:r>
      <w:r w:rsidRPr="008E680E">
        <w:fldChar w:fldCharType="separate"/>
      </w:r>
      <w:r w:rsidR="00D22099">
        <w:rPr>
          <w:noProof/>
        </w:rPr>
        <w:t>35</w:t>
      </w:r>
      <w:r w:rsidRPr="008E680E">
        <w:fldChar w:fldCharType="end"/>
      </w:r>
      <w:r>
        <w:t xml:space="preserve">.  Положения статьи 13 закона, касающиеся процедуры </w:t>
      </w:r>
      <w:proofErr w:type="gramStart"/>
      <w:r>
        <w:t>выдворения</w:t>
      </w:r>
      <w:proofErr w:type="gramEnd"/>
      <w:r>
        <w:t>, в части, применимой к обстоятельствам настоящего дела, гласят:</w:t>
      </w:r>
    </w:p>
    <w:p w:rsidR="00124947" w:rsidRPr="008E680E" w:rsidRDefault="00124947" w:rsidP="008E680E">
      <w:pPr>
        <w:pStyle w:val="ECHRParaQuote"/>
      </w:pPr>
      <w:r>
        <w:t>«1.  Лицо, получившее уведомление об отказе в рассмотрении ходатайства по существу или об отказе в признании беженцем либо уведомление об утрате статуса беженца или о лишении статуса беженца, не использующее право обжалования решения и отказывающееся от добровольного выезда, выдворяется (депортируется) совместно с членами семьи за пределы территории Российской Федерации  (...)</w:t>
      </w:r>
    </w:p>
    <w:p w:rsidR="00124947" w:rsidRPr="008E680E" w:rsidRDefault="00124947" w:rsidP="008E680E">
      <w:pPr>
        <w:pStyle w:val="ECHRParaQuote"/>
      </w:pPr>
      <w:r>
        <w:t>2.  </w:t>
      </w:r>
      <w:proofErr w:type="gramStart"/>
      <w:r>
        <w:t>Лицо, обжаловавшее решение об отказе в рассмотрении ходатайства по существу или об отказе в признании беженцем либо решение об утрате статуса беженца или о лишении статуса беженца и получившее отказ на жалобу, а также не имеющее иных законных оснований для пребывания на территории Российской Федерации и отказывающееся от добровольного выезда, выдворяется (депортируется) совместно с членами семьи за пределы территории Российской</w:t>
      </w:r>
      <w:proofErr w:type="gramEnd"/>
      <w:r>
        <w:t xml:space="preserve"> Федерации (...)</w:t>
      </w:r>
    </w:p>
    <w:p w:rsidR="00C03B53" w:rsidRPr="008E680E" w:rsidRDefault="00C03B53" w:rsidP="008E680E">
      <w:pPr>
        <w:pStyle w:val="ECHRParaQuote"/>
      </w:pPr>
      <w:r>
        <w:t xml:space="preserve">3.  Лицо, лишенное статуса беженца или временного убежища в связи с его осуждением за совершение преступления на территории Российской Федерации, </w:t>
      </w:r>
      <w:r>
        <w:lastRenderedPageBreak/>
        <w:t xml:space="preserve">подлежит </w:t>
      </w:r>
      <w:proofErr w:type="gramStart"/>
      <w:r>
        <w:t>выдворению</w:t>
      </w:r>
      <w:proofErr w:type="gramEnd"/>
      <w:r>
        <w:t xml:space="preserve"> (депортации) за пределы территории Российской Федерации после отбытия наказания (...)</w:t>
      </w:r>
    </w:p>
    <w:p w:rsidR="00124947" w:rsidRPr="008E680E" w:rsidRDefault="00C03B53" w:rsidP="008E680E">
      <w:pPr>
        <w:pStyle w:val="ECHRParaQuote"/>
      </w:pPr>
      <w:r>
        <w:t>4.  Лицо, утратившее временное убежище или лишенное временного убежища по обстоятельствам, предусмотренным пунктом 5 и подпунктом 2 пункта 6 статьи 12 настоящего Федерального закона, не имеющее иных законных оснований для пребывания на территории Российской Федерации и отказывающееся от добровольного выезда, выдворяется (депортируется) за пределы территории Российской Федерации (...) »</w:t>
      </w:r>
    </w:p>
    <w:p w:rsidR="008B5662" w:rsidRPr="008E680E" w:rsidRDefault="009E2D93" w:rsidP="008E680E">
      <w:pPr>
        <w:pStyle w:val="ECHRHeading3"/>
      </w:pPr>
      <w:r>
        <w:t>2.  Постановление Правительства РФ от 9 апреля 2001 г. № 274 «О предоставлении временного убежища на территории Российской Федерации»</w:t>
      </w:r>
    </w:p>
    <w:p w:rsidR="008E680E" w:rsidRPr="008E680E" w:rsidRDefault="00DF0BB0" w:rsidP="008E680E">
      <w:pPr>
        <w:pStyle w:val="ECHRPara"/>
      </w:pPr>
      <w:r w:rsidRPr="008E680E">
        <w:fldChar w:fldCharType="begin"/>
      </w:r>
      <w:r w:rsidR="00614525" w:rsidRPr="008E680E">
        <w:instrText xml:space="preserve"> SEQ level0 \*arabic </w:instrText>
      </w:r>
      <w:r w:rsidRPr="008E680E">
        <w:fldChar w:fldCharType="separate"/>
      </w:r>
      <w:proofErr w:type="gramStart"/>
      <w:r w:rsidR="00D22099">
        <w:rPr>
          <w:noProof/>
        </w:rPr>
        <w:t>36</w:t>
      </w:r>
      <w:r w:rsidRPr="008E680E">
        <w:fldChar w:fldCharType="end"/>
      </w:r>
      <w:r>
        <w:t>.  В пункте 7 Постановления Правительства РФ от 9 апреля 2001 г. № 274 «О предоставлении временного убежища на территории Российской Федерации» приводятся положения закона «О беженцах», касающиеся предоставления временного убежища, согласно которым решение о предоставлении временного убежища принимается при наличии гуманных причин, требующих временного пребывания данного лица на территории Российской Федерации, до устранения таких причин или изменения правового положения лица</w:t>
      </w:r>
      <w:proofErr w:type="gramEnd"/>
      <w:r>
        <w:t>. Согласно пункту 12 Постановления, временное убежище предоставляется на срок до 1 года. Срок предоставления временного убежища продлевается на каждый последующий год на основании письменного заявления лица о продлении срока предоставления временного убежища, в котором оно указывает обстоятельства, требующие продления срока предоставления временного убежища.</w:t>
      </w:r>
    </w:p>
    <w:p w:rsidR="00844C3A" w:rsidRPr="008E680E" w:rsidRDefault="009D5E2C" w:rsidP="008E680E">
      <w:pPr>
        <w:pStyle w:val="ECHRHeading3"/>
      </w:pPr>
      <w:r>
        <w:t>3.  Процедура судебного контроля в соответствии с главой 25 Гражданского процессуального кодекса и Законом «Об обжаловании в суд действий и решений, нарушающих права и свободы граждан»</w:t>
      </w:r>
    </w:p>
    <w:p w:rsidR="00844C3A" w:rsidRPr="008E680E" w:rsidRDefault="00DF0BB0" w:rsidP="008E680E">
      <w:pPr>
        <w:pStyle w:val="ECHRPara"/>
      </w:pPr>
      <w:r w:rsidRPr="008E680E">
        <w:fldChar w:fldCharType="begin"/>
      </w:r>
      <w:r w:rsidR="00844C3A" w:rsidRPr="008E680E">
        <w:instrText xml:space="preserve"> SEQ level0 \*arabic </w:instrText>
      </w:r>
      <w:r w:rsidRPr="008E680E">
        <w:fldChar w:fldCharType="separate"/>
      </w:r>
      <w:proofErr w:type="gramStart"/>
      <w:r w:rsidR="00D22099">
        <w:rPr>
          <w:noProof/>
        </w:rPr>
        <w:t>37</w:t>
      </w:r>
      <w:r w:rsidRPr="008E680E">
        <w:fldChar w:fldCharType="end"/>
      </w:r>
      <w:r>
        <w:t>.  Глава 25 Гражданского процессуального кодекса (ГПК), действовавшая до 15 сентября 2015 года, устанавливала процедуру производства по делам об оспаривании решений, действий (бездействия) должностных лиц, допускающих нарушения прав и свобод граждан, которая получила дополнительное развитие в Законе РФ от 27.04.1993 № 4866</w:t>
      </w:r>
      <w:r>
        <w:noBreakHyphen/>
        <w:t>1 «Об обжаловании в суд действий и решений, нарушающих права и свободы граждан» (далее – «Закон «Об обжаловании»»).</w:t>
      </w:r>
      <w:proofErr w:type="gramEnd"/>
      <w:r>
        <w:t xml:space="preserve"> ГПК РФ и Закон «Об обжаловании» предусматривали, что гражданин вправе оспорить в суде решение, действие (бездействие) органа государственной власти или должностного лица, государственного или муниципального служащего, если считает, что нарушены его права и свободы (статья 254 ГПК РФ). Допускалось обращение с жалобами на любое решение, </w:t>
      </w:r>
      <w:r>
        <w:lastRenderedPageBreak/>
        <w:t>действие (бездействие), в результате которого нарушены права и свободы гражданина, созданы препятствия к осуществлению гражданином его прав и свобод, или на гражданина незаконно возложена какая-либо обязанность или он незаконно привлечен к ответственности (статья 255 ГПК РФ и статья 2 Закона «Об обжаловании»).</w:t>
      </w:r>
    </w:p>
    <w:bookmarkStart w:id="16" w:name="CPCcontjurid"/>
    <w:p w:rsidR="008E680E" w:rsidRPr="008E680E" w:rsidRDefault="00DF0BB0" w:rsidP="008E680E">
      <w:pPr>
        <w:pStyle w:val="ECHRPara"/>
      </w:pPr>
      <w:r w:rsidRPr="008E680E">
        <w:fldChar w:fldCharType="begin"/>
      </w:r>
      <w:r w:rsidR="00844C3A" w:rsidRPr="008E680E">
        <w:instrText xml:space="preserve"> SEQ level0 \*arabic </w:instrText>
      </w:r>
      <w:r w:rsidRPr="008E680E">
        <w:fldChar w:fldCharType="separate"/>
      </w:r>
      <w:r w:rsidR="00D22099">
        <w:rPr>
          <w:noProof/>
        </w:rPr>
        <w:t>38</w:t>
      </w:r>
      <w:r w:rsidRPr="008E680E">
        <w:fldChar w:fldCharType="end"/>
      </w:r>
      <w:bookmarkEnd w:id="16"/>
      <w:r>
        <w:t>.  Соответствующее заявление могло быть подано в суд общей юрисдикции в течение трех месяцев со дня, когда заявителю стало известно о нарушении его прав и свобод. При наличии уважительных причин срок на обращение в суд мог быть продлен. Приняв жалобу к рассмотрению, суд по просьбе гражданина или по своей инициативе вправе приостановить исполнение обжалуемого действия (решения) (пункт 4 статьи 254 ГПК РФ и статья 4 Закона «Об обжаловании»).</w:t>
      </w:r>
    </w:p>
    <w:p w:rsidR="008E680E" w:rsidRPr="008E680E" w:rsidRDefault="00047E93" w:rsidP="008E680E">
      <w:pPr>
        <w:pStyle w:val="ECHRHeading3"/>
      </w:pPr>
      <w:r>
        <w:t>4.  Определение Конституционного суда № 1317-О-П от 30 сентября 2010 года</w:t>
      </w:r>
    </w:p>
    <w:bookmarkStart w:id="17" w:name="courconst"/>
    <w:p w:rsidR="008E680E" w:rsidRPr="008E680E" w:rsidRDefault="00DF0BB0" w:rsidP="008E680E">
      <w:pPr>
        <w:pStyle w:val="ECHRPara"/>
      </w:pPr>
      <w:r w:rsidRPr="008E680E">
        <w:fldChar w:fldCharType="begin"/>
      </w:r>
      <w:r w:rsidR="00D10F7E" w:rsidRPr="008E680E">
        <w:instrText xml:space="preserve"> SEQ level0 \*arabic </w:instrText>
      </w:r>
      <w:r w:rsidRPr="008E680E">
        <w:fldChar w:fldCharType="separate"/>
      </w:r>
      <w:proofErr w:type="gramStart"/>
      <w:r w:rsidR="00D22099">
        <w:rPr>
          <w:noProof/>
        </w:rPr>
        <w:t>39</w:t>
      </w:r>
      <w:r w:rsidRPr="008E680E">
        <w:fldChar w:fldCharType="end"/>
      </w:r>
      <w:bookmarkEnd w:id="17"/>
      <w:r>
        <w:t xml:space="preserve">.  В определении № 1317-О-П от 30 сентября 2010 года Конституционный суд указал, что отсутствие в подпункте 2 пункта 2 статьи 12 закона «О беженцах» и в пункте 7 Постановления Правительства Российской Федерации от 9 апреля 2001 года № 274 исчерпывающего перечня обстоятельств, «относящихся к гуманным побуждениям, (...) не означает, однако, наличия у </w:t>
      </w:r>
      <w:proofErr w:type="spellStart"/>
      <w:r>
        <w:t>правоприменителя</w:t>
      </w:r>
      <w:proofErr w:type="spellEnd"/>
      <w:r>
        <w:t xml:space="preserve"> неограниченной свободы усмотрения при разрешении вопроса о предоставлении временного</w:t>
      </w:r>
      <w:proofErr w:type="gramEnd"/>
      <w:r>
        <w:t xml:space="preserve"> убежища (...)» Принятие такого решения должно осуществляться с учетом правовой природы и предназначения института временного убежища, а также конституционного принципа признания прав и свобод человека высшей ценностью</w:t>
      </w:r>
      <w:r>
        <w:rPr>
          <w:rStyle w:val="ECHRParaChar"/>
        </w:rPr>
        <w:t>.</w:t>
      </w:r>
    </w:p>
    <w:p w:rsidR="004441D2" w:rsidRPr="008E680E" w:rsidRDefault="00624813" w:rsidP="008E680E">
      <w:pPr>
        <w:pStyle w:val="ECHRHeading1"/>
      </w:pPr>
      <w:r>
        <w:t>III.  ДОКУМЕНТЫ И ДОКЛАДЫ, КАСАЮЩИЕСЯ ПОЛОЖЕНИЯ ДЕЛ В ТУРКМЕНИСТАНЕ</w:t>
      </w:r>
    </w:p>
    <w:p w:rsidR="0031679B" w:rsidRPr="008E680E" w:rsidRDefault="00DF0BB0" w:rsidP="008E680E">
      <w:pPr>
        <w:pStyle w:val="ECHRPara"/>
        <w:rPr>
          <w:rFonts w:ascii="Times New Roman" w:hAnsi="Times New Roman" w:cs="Times New Roman"/>
          <w:color w:val="000000"/>
        </w:rPr>
      </w:pPr>
      <w:r w:rsidRPr="008E680E">
        <w:rPr>
          <w:rFonts w:ascii="Times New Roman" w:hAnsi="Times New Roman" w:cs="Times New Roman"/>
          <w:color w:val="000000"/>
        </w:rPr>
        <w:fldChar w:fldCharType="begin"/>
      </w:r>
      <w:r w:rsidR="005E0369" w:rsidRPr="008E680E">
        <w:rPr>
          <w:rFonts w:ascii="Times New Roman" w:hAnsi="Times New Roman" w:cs="Times New Roman"/>
          <w:color w:val="000000"/>
        </w:rPr>
        <w:instrText xml:space="preserve"> SEQ level0 \*arabic </w:instrText>
      </w:r>
      <w:r w:rsidRPr="008E680E">
        <w:rPr>
          <w:rFonts w:ascii="Times New Roman" w:hAnsi="Times New Roman" w:cs="Times New Roman"/>
          <w:color w:val="000000"/>
        </w:rPr>
        <w:fldChar w:fldCharType="separate"/>
      </w:r>
      <w:proofErr w:type="gramStart"/>
      <w:r w:rsidR="00D22099">
        <w:rPr>
          <w:rFonts w:ascii="Times New Roman" w:hAnsi="Times New Roman" w:cs="Times New Roman"/>
          <w:noProof/>
          <w:color w:val="000000"/>
        </w:rPr>
        <w:t>40</w:t>
      </w:r>
      <w:r w:rsidRPr="008E680E">
        <w:rPr>
          <w:rFonts w:ascii="Times New Roman" w:hAnsi="Times New Roman" w:cs="Times New Roman"/>
          <w:color w:val="000000"/>
        </w:rPr>
        <w:fldChar w:fldCharType="end"/>
      </w:r>
      <w:r>
        <w:t>.</w:t>
      </w:r>
      <w:r>
        <w:rPr>
          <w:rFonts w:ascii="Times New Roman" w:hAnsi="Times New Roman"/>
          <w:color w:val="000000"/>
        </w:rPr>
        <w:t>  </w:t>
      </w:r>
      <w:r>
        <w:t>Обзор ряда докладов, подготовленных до 2010 года и содержащих описание положения дел в Туркменистане, приведен в постановлении Европейского Суда от 17 июня 2010 года по делу «Колесник против России» (</w:t>
      </w:r>
      <w:proofErr w:type="spellStart"/>
      <w:r>
        <w:rPr>
          <w:i/>
        </w:rPr>
        <w:t>Kolesnik</w:t>
      </w:r>
      <w:proofErr w:type="spellEnd"/>
      <w:r>
        <w:rPr>
          <w:i/>
        </w:rPr>
        <w:t xml:space="preserve"> c.</w:t>
      </w:r>
      <w:proofErr w:type="gramEnd"/>
      <w:r>
        <w:rPr>
          <w:i/>
        </w:rPr>
        <w:t> </w:t>
      </w:r>
      <w:proofErr w:type="spellStart"/>
      <w:proofErr w:type="gramStart"/>
      <w:r>
        <w:rPr>
          <w:i/>
        </w:rPr>
        <w:t>Russie</w:t>
      </w:r>
      <w:proofErr w:type="spellEnd"/>
      <w:r>
        <w:t>), жалоба № 26876/08, пункты 54-58.</w:t>
      </w:r>
      <w:proofErr w:type="gramEnd"/>
    </w:p>
    <w:p w:rsidR="00DE23FC" w:rsidRPr="008E680E" w:rsidRDefault="00DE23FC" w:rsidP="008E680E">
      <w:pPr>
        <w:pStyle w:val="ECHRHeading2"/>
      </w:pPr>
      <w:r>
        <w:lastRenderedPageBreak/>
        <w:t>А.  Учреждения Организации Объединенных Наций</w:t>
      </w:r>
    </w:p>
    <w:p w:rsidR="00DE23FC" w:rsidRPr="008E680E" w:rsidRDefault="00DE23FC" w:rsidP="008E680E">
      <w:pPr>
        <w:pStyle w:val="ECHRHeading3"/>
      </w:pPr>
      <w:r>
        <w:t>1.  Комитет ООН по правам человека</w:t>
      </w:r>
    </w:p>
    <w:p w:rsidR="00482296" w:rsidRPr="008E680E" w:rsidRDefault="00482296" w:rsidP="008E680E">
      <w:pPr>
        <w:pStyle w:val="ECHRHeading4"/>
      </w:pPr>
      <w:r>
        <w:t>а)  Периодический доклад</w:t>
      </w:r>
    </w:p>
    <w:bookmarkStart w:id="18" w:name="CCPRrap"/>
    <w:p w:rsidR="008E680E" w:rsidRPr="008E680E" w:rsidRDefault="00DF0BB0" w:rsidP="008E680E">
      <w:pPr>
        <w:pStyle w:val="ECHRPara"/>
      </w:pPr>
      <w:r w:rsidRPr="008E680E">
        <w:fldChar w:fldCharType="begin"/>
      </w:r>
      <w:r w:rsidR="000072DE" w:rsidRPr="008E680E">
        <w:instrText xml:space="preserve"> SEQ level0 \*arabic </w:instrText>
      </w:r>
      <w:r w:rsidRPr="008E680E">
        <w:fldChar w:fldCharType="separate"/>
      </w:r>
      <w:r w:rsidR="00D22099">
        <w:rPr>
          <w:noProof/>
        </w:rPr>
        <w:t>41</w:t>
      </w:r>
      <w:r w:rsidRPr="008E680E">
        <w:fldChar w:fldCharType="end"/>
      </w:r>
      <w:bookmarkEnd w:id="18"/>
      <w:r>
        <w:t>.  В заключительных замечаниях по Туркменистану от 28 марта 2012 года (CCPR/C/SR.2887), Комитет по правам человека  приветствовал представление первоначального доклада Туркменистана, который подлежал представлению еще в 1998 году, однако выразил обеспокоенность по следующим основным вопросам:</w:t>
      </w:r>
    </w:p>
    <w:p w:rsidR="000072DE" w:rsidRPr="008E680E" w:rsidRDefault="000072DE" w:rsidP="008E680E">
      <w:pPr>
        <w:pStyle w:val="ECHRParaQuote"/>
      </w:pPr>
      <w:r>
        <w:t>«5.  </w:t>
      </w:r>
      <w:proofErr w:type="gramStart"/>
      <w:r>
        <w:t>Приветствуя присоединение государства-участника к Факультативному протоколу к Международному пакту о гражданских и политических правах и приверженность государства-участника выполнению рекомендаций, содержащихся в соображениях Комитета, принятых в соответствии с его процедурой рассмотрения индивидуальных жалоб, Комитет выражает обеспокоенность по поводу отсутствия в государстве-участнике механизма по осуществлению содержащихся в соображениях Комитета рекомендаций, а также по поводу нынешней неудовлетворительной степени выполнения содержащихся в соображениях Комитета</w:t>
      </w:r>
      <w:proofErr w:type="gramEnd"/>
      <w:r>
        <w:t xml:space="preserve"> рекомендаций относительно жалоб, касающихся государства-участника (статья 2). (...)</w:t>
      </w:r>
    </w:p>
    <w:p w:rsidR="000072DE" w:rsidRPr="008E680E" w:rsidRDefault="000072DE" w:rsidP="008E680E">
      <w:pPr>
        <w:pStyle w:val="ECHRParaQuote"/>
      </w:pPr>
      <w:r>
        <w:t>7.  Принимая к сведению факт создания Национального учреждения за демократию и права человека, которому поручено действовать в качестве национального правозащитного учреждения, Комитет обеспокоен тем, что данное учреждение не является независимым, поскольку входит в организационную структуру канцелярии Президента (статья 2). (...)</w:t>
      </w:r>
    </w:p>
    <w:p w:rsidR="00300468" w:rsidRPr="008E680E" w:rsidRDefault="000072DE" w:rsidP="008E680E">
      <w:pPr>
        <w:pStyle w:val="ECHRParaQuote"/>
      </w:pPr>
      <w:r>
        <w:t>9.  </w:t>
      </w:r>
      <w:proofErr w:type="gramStart"/>
      <w:r>
        <w:t>Комитет выражает обеспокоенность по поводу участившихся сообщений о пытках и жестоком обращении в местах содержания под стражей, где эти методы зачастую используются для получения от обвиняемых признаний, а также отсутствием независимого органа по расследованию фактов злоупотреблений со стороны сотрудников правоохранительных органов и проведению регулярных посещений тюрем и других мест содержания под стражей.</w:t>
      </w:r>
      <w:proofErr w:type="gramEnd"/>
      <w:r>
        <w:t xml:space="preserve"> Комитет также выражает обеспокоенность по поводу отсутствия в законодательстве государства-участника определения пытки. Он также обеспокоен тем, что международные наблюдатели, занимающиеся вопросами прав человека, лишены доступа к местам содержания под стражей (статья 7).</w:t>
      </w:r>
    </w:p>
    <w:p w:rsidR="00300468" w:rsidRPr="008E680E" w:rsidRDefault="00300468" w:rsidP="008E680E">
      <w:pPr>
        <w:pStyle w:val="ECHRParaQuote"/>
      </w:pPr>
      <w:r>
        <w:t>Комитет рекомендует государству-участнику:</w:t>
      </w:r>
    </w:p>
    <w:p w:rsidR="008E680E" w:rsidRPr="008E680E" w:rsidRDefault="00300468" w:rsidP="008E680E">
      <w:pPr>
        <w:pStyle w:val="ECHRParaQuote"/>
      </w:pPr>
      <w:r>
        <w:t>a)  внести изменения в свой Уголовный кодекс с целью включения в него определения пытки, соответствующего определению, которое содержится в Конвенции против пыток и других жестоких, бесчеловечных или унижающих достоинство видов обращения и наказания;</w:t>
      </w:r>
    </w:p>
    <w:p w:rsidR="00300468" w:rsidRPr="008E680E" w:rsidRDefault="00300468" w:rsidP="008E680E">
      <w:pPr>
        <w:pStyle w:val="ECHRParaQuote"/>
      </w:pPr>
      <w:r>
        <w:t>b)  принять надлежащие меры для прекращения применения пыток путем, в частности, создания независимого надзорного органа, полномочного проводить независимые инспекции и расследования во всех местах содержания под стражей, когда имеются утверждения о злоупотреблениях со стороны сотрудников правоохранительных органов;</w:t>
      </w:r>
    </w:p>
    <w:p w:rsidR="00300468" w:rsidRPr="008E680E" w:rsidRDefault="00300468" w:rsidP="008E680E">
      <w:pPr>
        <w:pStyle w:val="ECHRParaQuote"/>
      </w:pPr>
      <w:r>
        <w:t xml:space="preserve">c)  обеспечить, чтобы сотрудники правоохранительных органов продолжали проходить подготовку по вопросам предотвращения пыток и жестокого </w:t>
      </w:r>
      <w:r>
        <w:lastRenderedPageBreak/>
        <w:t>обращения путем включения Руководства по эффективному расследованию и документированию пыток и других жестоких, бесчеловечных или унижающих достоинство видов обращения и наказания (Стамбульский протокол) 1999 года во все учебные программы для сотрудников правоохранительных органов. Государству-участнику следует также обеспечивать, чтобы заявления о пытках и жестоком обращении эффективно расследовались, виновные привлекались к ответственности и подвергались соответствующему наказанию, а жертвы получали адекватное возмещение; и</w:t>
      </w:r>
    </w:p>
    <w:p w:rsidR="00B80854" w:rsidRPr="008E680E" w:rsidRDefault="00300468" w:rsidP="008E680E">
      <w:pPr>
        <w:pStyle w:val="ECHRParaQuote"/>
      </w:pPr>
      <w:r>
        <w:t>d)  разрешить признанным международным гуманитарным организациям посещать все места содержания под стражей (...)</w:t>
      </w:r>
    </w:p>
    <w:p w:rsidR="00B80854" w:rsidRPr="008E680E" w:rsidRDefault="00B80854" w:rsidP="008E680E">
      <w:pPr>
        <w:pStyle w:val="ECHRParaQuote"/>
      </w:pPr>
      <w:r>
        <w:t>13.  Комитет выражает обеспокоенность по поводу сообщений о широкой распространенности коррупции в судебной системе. Комитет также выражает обеспокоенность в связи с отсутствием независимой судебной власти в государстве-участнике, в частности в отношении срока полномочий судей, поскольку судьи назначаются Президентом на срок в пять лет, подлежащий продлению. Комитет обеспокоен тем, что это отсутствие гарантии несменяемости приводит к оказанию неоправданного влияния со стороны исполнительной власти на отправление правосудия в государстве-участнике (статьи 2 и 14) (...)</w:t>
      </w:r>
    </w:p>
    <w:p w:rsidR="000072DE" w:rsidRPr="008E680E" w:rsidRDefault="00B80854" w:rsidP="008E680E">
      <w:pPr>
        <w:pStyle w:val="ECHRParaQuote"/>
      </w:pPr>
      <w:r>
        <w:t>14.  С удовлетворением принимая к сведению тот факт, что согласно статье 125 Уголовно-процессуального кодекса доказательства, полученные путем принуждения, не имеют юридической силы, Комитет обеспокоен участившимися сообщениями о том, что судьи продолжают использовать в качестве доказательств показания, полученные под пытками (статьи 2 и 14) ».</w:t>
      </w:r>
    </w:p>
    <w:p w:rsidR="00482296" w:rsidRPr="008E680E" w:rsidRDefault="00482296" w:rsidP="008E680E">
      <w:pPr>
        <w:pStyle w:val="ECHRHeading4"/>
      </w:pPr>
      <w:r>
        <w:t>b)  Индивидуальные жалобы</w:t>
      </w:r>
    </w:p>
    <w:bookmarkStart w:id="19" w:name="CDHplaint1"/>
    <w:p w:rsidR="008E680E" w:rsidRPr="008E680E" w:rsidRDefault="00DF0BB0" w:rsidP="008E680E">
      <w:pPr>
        <w:pStyle w:val="ECHRPara"/>
      </w:pPr>
      <w:r w:rsidRPr="008E680E">
        <w:fldChar w:fldCharType="begin"/>
      </w:r>
      <w:r w:rsidR="00DE23FC" w:rsidRPr="008E680E">
        <w:instrText xml:space="preserve"> SEQ level0 \*arabic </w:instrText>
      </w:r>
      <w:r w:rsidRPr="008E680E">
        <w:fldChar w:fldCharType="separate"/>
      </w:r>
      <w:proofErr w:type="gramStart"/>
      <w:r w:rsidR="00D22099">
        <w:rPr>
          <w:noProof/>
        </w:rPr>
        <w:t>42</w:t>
      </w:r>
      <w:r w:rsidRPr="008E680E">
        <w:fldChar w:fldCharType="end"/>
      </w:r>
      <w:bookmarkEnd w:id="19"/>
      <w:r>
        <w:t xml:space="preserve">.  В соображениях, принятых 24 июля 2008 года по делу «Леонид </w:t>
      </w:r>
      <w:proofErr w:type="spellStart"/>
      <w:r>
        <w:t>Комаровский</w:t>
      </w:r>
      <w:proofErr w:type="spellEnd"/>
      <w:r>
        <w:t xml:space="preserve"> против Туркменистана» (</w:t>
      </w:r>
      <w:proofErr w:type="spellStart"/>
      <w:r>
        <w:rPr>
          <w:i/>
        </w:rPr>
        <w:t>Leonid</w:t>
      </w:r>
      <w:proofErr w:type="spellEnd"/>
      <w:r>
        <w:rPr>
          <w:i/>
        </w:rPr>
        <w:t xml:space="preserve"> </w:t>
      </w:r>
      <w:proofErr w:type="spellStart"/>
      <w:r>
        <w:rPr>
          <w:i/>
        </w:rPr>
        <w:t>Komarovskiy</w:t>
      </w:r>
      <w:proofErr w:type="spellEnd"/>
      <w:r>
        <w:rPr>
          <w:i/>
        </w:rPr>
        <w:t xml:space="preserve"> c.</w:t>
      </w:r>
      <w:proofErr w:type="gramEnd"/>
      <w:r>
        <w:rPr>
          <w:i/>
        </w:rPr>
        <w:t> </w:t>
      </w:r>
      <w:proofErr w:type="spellStart"/>
      <w:proofErr w:type="gramStart"/>
      <w:r>
        <w:rPr>
          <w:i/>
        </w:rPr>
        <w:t>Turkménistan</w:t>
      </w:r>
      <w:proofErr w:type="spellEnd"/>
      <w:r>
        <w:t>) (сообщение № 1450/2006), Комитет пришел к выводу о том, что в период с 2002 по 2003 год заявитель содержался в тюрьме Министерства национальной безопасности Туркменистана в условиях, посягающих на человеческое достоинство, и подвергался там пыткам и жестокому, бесчеловечному или унижающему достоинство обращению.</w:t>
      </w:r>
      <w:proofErr w:type="gramEnd"/>
    </w:p>
    <w:bookmarkStart w:id="20" w:name="cdlplshikh"/>
    <w:p w:rsidR="008E680E" w:rsidRPr="008E680E" w:rsidRDefault="00DF0BB0" w:rsidP="008E680E">
      <w:pPr>
        <w:pStyle w:val="ECHRPara"/>
      </w:pPr>
      <w:r w:rsidRPr="008E680E">
        <w:fldChar w:fldCharType="begin"/>
      </w:r>
      <w:r w:rsidR="00AA7619" w:rsidRPr="008E680E">
        <w:instrText xml:space="preserve"> SEQ level0 \*arabic </w:instrText>
      </w:r>
      <w:r w:rsidRPr="008E680E">
        <w:fldChar w:fldCharType="separate"/>
      </w:r>
      <w:proofErr w:type="gramStart"/>
      <w:r w:rsidR="00D22099">
        <w:rPr>
          <w:noProof/>
        </w:rPr>
        <w:t>43</w:t>
      </w:r>
      <w:r w:rsidRPr="008E680E">
        <w:fldChar w:fldCharType="end"/>
      </w:r>
      <w:bookmarkEnd w:id="20"/>
      <w:r>
        <w:t xml:space="preserve">.  В соображениях, принятых 25 марта 2015 года по делу «Татьяна </w:t>
      </w:r>
      <w:proofErr w:type="spellStart"/>
      <w:r>
        <w:t>Шихмурадова</w:t>
      </w:r>
      <w:proofErr w:type="spellEnd"/>
      <w:r>
        <w:t xml:space="preserve"> (</w:t>
      </w:r>
      <w:r w:rsidR="002434F6">
        <w:t>от имени своего</w:t>
      </w:r>
      <w:r>
        <w:t xml:space="preserve"> мужа Бориса </w:t>
      </w:r>
      <w:proofErr w:type="spellStart"/>
      <w:r>
        <w:t>Шихмурадова</w:t>
      </w:r>
      <w:proofErr w:type="spellEnd"/>
      <w:r>
        <w:t>) против Туркменистана» (</w:t>
      </w:r>
      <w:proofErr w:type="spellStart"/>
      <w:r>
        <w:rPr>
          <w:i/>
        </w:rPr>
        <w:t>Tatiana</w:t>
      </w:r>
      <w:proofErr w:type="spellEnd"/>
      <w:r>
        <w:rPr>
          <w:i/>
        </w:rPr>
        <w:t xml:space="preserve"> </w:t>
      </w:r>
      <w:proofErr w:type="spellStart"/>
      <w:r>
        <w:rPr>
          <w:i/>
        </w:rPr>
        <w:t>Shikhmuradova</w:t>
      </w:r>
      <w:proofErr w:type="spellEnd"/>
      <w:r>
        <w:rPr>
          <w:i/>
        </w:rPr>
        <w:t xml:space="preserve"> (</w:t>
      </w:r>
      <w:proofErr w:type="spellStart"/>
      <w:r>
        <w:rPr>
          <w:i/>
        </w:rPr>
        <w:t>au</w:t>
      </w:r>
      <w:proofErr w:type="spellEnd"/>
      <w:r>
        <w:rPr>
          <w:i/>
        </w:rPr>
        <w:t xml:space="preserve"> </w:t>
      </w:r>
      <w:proofErr w:type="spellStart"/>
      <w:r>
        <w:rPr>
          <w:i/>
        </w:rPr>
        <w:t>nom</w:t>
      </w:r>
      <w:proofErr w:type="spellEnd"/>
      <w:r>
        <w:rPr>
          <w:i/>
        </w:rPr>
        <w:t xml:space="preserve"> </w:t>
      </w:r>
      <w:proofErr w:type="spellStart"/>
      <w:r>
        <w:rPr>
          <w:i/>
        </w:rPr>
        <w:t>de</w:t>
      </w:r>
      <w:proofErr w:type="spellEnd"/>
      <w:r>
        <w:rPr>
          <w:i/>
        </w:rPr>
        <w:t xml:space="preserve"> </w:t>
      </w:r>
      <w:proofErr w:type="spellStart"/>
      <w:r>
        <w:rPr>
          <w:i/>
        </w:rPr>
        <w:t>son</w:t>
      </w:r>
      <w:proofErr w:type="spellEnd"/>
      <w:r>
        <w:rPr>
          <w:i/>
        </w:rPr>
        <w:t xml:space="preserve"> </w:t>
      </w:r>
      <w:proofErr w:type="spellStart"/>
      <w:r>
        <w:rPr>
          <w:i/>
        </w:rPr>
        <w:t>mari</w:t>
      </w:r>
      <w:proofErr w:type="spellEnd"/>
      <w:r>
        <w:rPr>
          <w:i/>
        </w:rPr>
        <w:t xml:space="preserve">, </w:t>
      </w:r>
      <w:proofErr w:type="spellStart"/>
      <w:r>
        <w:rPr>
          <w:i/>
        </w:rPr>
        <w:t>Boris</w:t>
      </w:r>
      <w:proofErr w:type="spellEnd"/>
      <w:r>
        <w:rPr>
          <w:i/>
        </w:rPr>
        <w:t xml:space="preserve"> </w:t>
      </w:r>
      <w:proofErr w:type="spellStart"/>
      <w:r>
        <w:rPr>
          <w:i/>
        </w:rPr>
        <w:t>Shikhmuradov</w:t>
      </w:r>
      <w:proofErr w:type="spellEnd"/>
      <w:r>
        <w:rPr>
          <w:i/>
        </w:rPr>
        <w:t>) c.</w:t>
      </w:r>
      <w:proofErr w:type="gramEnd"/>
      <w:r>
        <w:rPr>
          <w:i/>
        </w:rPr>
        <w:t> </w:t>
      </w:r>
      <w:proofErr w:type="spellStart"/>
      <w:proofErr w:type="gramStart"/>
      <w:r>
        <w:rPr>
          <w:i/>
        </w:rPr>
        <w:t>Turkménistan</w:t>
      </w:r>
      <w:proofErr w:type="spellEnd"/>
      <w:r>
        <w:t>) (сообщение № 2069/2011), Комитет рассмотрел жалобу заявителя на отсутствие возможности для поддержания контакта с супругом заявителя после его заключения под стражу в Туркменистане в 2002 году.</w:t>
      </w:r>
      <w:proofErr w:type="gramEnd"/>
      <w:r>
        <w:t xml:space="preserve"> Комитет пришел к выводу, что Туркменистан не предоставил каких-либо доказательств исполнения данным государством обязанности по защите жизни супруга заявителя на протяжении двенадцати лет, истекших </w:t>
      </w:r>
      <w:proofErr w:type="gramStart"/>
      <w:r>
        <w:t>с даты</w:t>
      </w:r>
      <w:proofErr w:type="gramEnd"/>
      <w:r>
        <w:t xml:space="preserve"> его заключения, которое, к тому же, носило тайный характер.  Кроме того, Комитет с сожалением отметил тот факт, что Туркменистан не предоставил </w:t>
      </w:r>
      <w:r>
        <w:lastRenderedPageBreak/>
        <w:t>какой-либо информации о приемлемости жалобы заявителя или по ее существу.</w:t>
      </w:r>
    </w:p>
    <w:p w:rsidR="008E680E" w:rsidRPr="008E680E" w:rsidRDefault="00DF0BB0" w:rsidP="008E680E">
      <w:pPr>
        <w:pStyle w:val="ECHRPara"/>
      </w:pPr>
      <w:r w:rsidRPr="008E680E">
        <w:fldChar w:fldCharType="begin"/>
      </w:r>
      <w:r w:rsidR="00444FA9" w:rsidRPr="008E680E">
        <w:instrText xml:space="preserve"> SEQ level0 \*arabic </w:instrText>
      </w:r>
      <w:r w:rsidRPr="008E680E">
        <w:fldChar w:fldCharType="separate"/>
      </w:r>
      <w:proofErr w:type="gramStart"/>
      <w:r w:rsidR="00D22099">
        <w:rPr>
          <w:noProof/>
        </w:rPr>
        <w:t>44</w:t>
      </w:r>
      <w:r w:rsidRPr="008E680E">
        <w:fldChar w:fldCharType="end"/>
      </w:r>
      <w:r>
        <w:t>.  В соображениях, принятых 25 марта 2015 года по делу «</w:t>
      </w:r>
      <w:proofErr w:type="spellStart"/>
      <w:r>
        <w:t>Зафар</w:t>
      </w:r>
      <w:proofErr w:type="spellEnd"/>
      <w:r>
        <w:t xml:space="preserve"> Абдуллаев против Туркменистана» (</w:t>
      </w:r>
      <w:proofErr w:type="spellStart"/>
      <w:r>
        <w:rPr>
          <w:i/>
        </w:rPr>
        <w:t>Zafar</w:t>
      </w:r>
      <w:proofErr w:type="spellEnd"/>
      <w:r>
        <w:rPr>
          <w:i/>
        </w:rPr>
        <w:t> </w:t>
      </w:r>
      <w:proofErr w:type="spellStart"/>
      <w:r>
        <w:rPr>
          <w:i/>
        </w:rPr>
        <w:t>Abdullayev</w:t>
      </w:r>
      <w:proofErr w:type="spellEnd"/>
      <w:r>
        <w:rPr>
          <w:i/>
        </w:rPr>
        <w:t xml:space="preserve"> c.</w:t>
      </w:r>
      <w:proofErr w:type="gramEnd"/>
      <w:r>
        <w:rPr>
          <w:i/>
        </w:rPr>
        <w:t> </w:t>
      </w:r>
      <w:proofErr w:type="spellStart"/>
      <w:proofErr w:type="gramStart"/>
      <w:r>
        <w:rPr>
          <w:i/>
        </w:rPr>
        <w:t>Turkménistan</w:t>
      </w:r>
      <w:proofErr w:type="spellEnd"/>
      <w:r>
        <w:t>) (сообщение № 2218/2012), Комитет проанализировал условия содержания в исправительном учреждении ЛБК</w:t>
      </w:r>
      <w:r>
        <w:noBreakHyphen/>
        <w:t>12 около города Сейди, где заявитель содержался в период с 2012 по 2014 год.</w:t>
      </w:r>
      <w:proofErr w:type="gramEnd"/>
      <w:r>
        <w:t xml:space="preserve"> В частности, заявитель жаловался на чрезмерную переполненность тюрем, совместное содержание здоровых людей и людей, больных туберкулезом и кожными заболеваниями, а также на плохую гигиену и отсутствие медицинской помощи. Он также жаловался на пытки и жестокое обращение со стороны надзирателей. Комитет отметил, что Туркменистан не представил каких-либо доказательств, способных опровергнуть утверждения заявителя, и пришел к выводу о том, что он действительно содержался в ненадлежащих условиях и подвергался жестокому обращению во время содержания под стражей в колонии ЛБК-12.</w:t>
      </w:r>
    </w:p>
    <w:p w:rsidR="008E680E" w:rsidRPr="008E680E" w:rsidRDefault="00DF0BB0" w:rsidP="008E680E">
      <w:pPr>
        <w:pStyle w:val="ECHRPara"/>
      </w:pPr>
      <w:r w:rsidRPr="008E680E">
        <w:fldChar w:fldCharType="begin"/>
      </w:r>
      <w:r w:rsidR="00F27FA4" w:rsidRPr="008E680E">
        <w:instrText xml:space="preserve"> SEQ level0 \*arabic </w:instrText>
      </w:r>
      <w:r w:rsidRPr="008E680E">
        <w:fldChar w:fldCharType="separate"/>
      </w:r>
      <w:proofErr w:type="gramStart"/>
      <w:r w:rsidR="00D22099">
        <w:rPr>
          <w:noProof/>
        </w:rPr>
        <w:t>45</w:t>
      </w:r>
      <w:r w:rsidRPr="008E680E">
        <w:fldChar w:fldCharType="end"/>
      </w:r>
      <w:r>
        <w:t>.  В соображениях, принятых 1 апреля 2015 года по делу «</w:t>
      </w:r>
      <w:proofErr w:type="spellStart"/>
      <w:r>
        <w:t>Сапардурды</w:t>
      </w:r>
      <w:proofErr w:type="spellEnd"/>
      <w:r>
        <w:t xml:space="preserve"> Хаджиев против Туркменистана» (</w:t>
      </w:r>
      <w:proofErr w:type="spellStart"/>
      <w:r>
        <w:rPr>
          <w:i/>
        </w:rPr>
        <w:t>Sapardurdy</w:t>
      </w:r>
      <w:proofErr w:type="spellEnd"/>
      <w:r>
        <w:rPr>
          <w:i/>
        </w:rPr>
        <w:t xml:space="preserve"> </w:t>
      </w:r>
      <w:proofErr w:type="spellStart"/>
      <w:r>
        <w:rPr>
          <w:i/>
        </w:rPr>
        <w:t>Khadzhiev</w:t>
      </w:r>
      <w:proofErr w:type="spellEnd"/>
      <w:r>
        <w:rPr>
          <w:i/>
        </w:rPr>
        <w:t xml:space="preserve"> c.</w:t>
      </w:r>
      <w:proofErr w:type="gramEnd"/>
      <w:r>
        <w:rPr>
          <w:i/>
        </w:rPr>
        <w:t> </w:t>
      </w:r>
      <w:proofErr w:type="spellStart"/>
      <w:r>
        <w:rPr>
          <w:i/>
        </w:rPr>
        <w:t>Turkménistan</w:t>
      </w:r>
      <w:proofErr w:type="spellEnd"/>
      <w:r>
        <w:t xml:space="preserve">) (сообщение № 2079/2011), Комитет отметил, что Туркменистан не представил каких-либо доказательств, способных опровергнуть доводы о применении в 2006 году пыток и жестокого обращения в отношении заявителя во время его содержания в исправительной колонии Министерства национальной безопасности Туркменистана, в </w:t>
      </w:r>
      <w:proofErr w:type="gramStart"/>
      <w:r>
        <w:t>связи</w:t>
      </w:r>
      <w:proofErr w:type="gramEnd"/>
      <w:r>
        <w:t xml:space="preserve"> с чем пришел к выводу о допущенном нарушении статьи 7 Пакта.</w:t>
      </w:r>
    </w:p>
    <w:bookmarkStart w:id="21" w:name="CDHplaint2"/>
    <w:p w:rsidR="008E680E" w:rsidRPr="008E680E" w:rsidRDefault="00DF0BB0" w:rsidP="008E680E">
      <w:pPr>
        <w:pStyle w:val="ECHRPara"/>
        <w:rPr>
          <w:i/>
        </w:rPr>
      </w:pPr>
      <w:r w:rsidRPr="008E680E">
        <w:fldChar w:fldCharType="begin"/>
      </w:r>
      <w:r w:rsidR="00F168F5" w:rsidRPr="008E680E">
        <w:instrText xml:space="preserve"> SEQ level0 \*arabic </w:instrText>
      </w:r>
      <w:r w:rsidRPr="008E680E">
        <w:fldChar w:fldCharType="separate"/>
      </w:r>
      <w:proofErr w:type="gramStart"/>
      <w:r w:rsidR="00D22099">
        <w:rPr>
          <w:noProof/>
        </w:rPr>
        <w:t>46</w:t>
      </w:r>
      <w:r w:rsidRPr="008E680E">
        <w:fldChar w:fldCharType="end"/>
      </w:r>
      <w:bookmarkEnd w:id="21"/>
      <w:r>
        <w:t xml:space="preserve">.  В соображениях, принятых 29 октября 2015 года по делам «Махмуд </w:t>
      </w:r>
      <w:proofErr w:type="spellStart"/>
      <w:r>
        <w:t>Худайбергенов</w:t>
      </w:r>
      <w:proofErr w:type="spellEnd"/>
      <w:r>
        <w:t xml:space="preserve"> против Туркменистана» (</w:t>
      </w:r>
      <w:proofErr w:type="spellStart"/>
      <w:r>
        <w:rPr>
          <w:i/>
        </w:rPr>
        <w:t>Mahmud</w:t>
      </w:r>
      <w:proofErr w:type="spellEnd"/>
      <w:r>
        <w:rPr>
          <w:i/>
        </w:rPr>
        <w:t xml:space="preserve"> </w:t>
      </w:r>
      <w:proofErr w:type="spellStart"/>
      <w:r>
        <w:rPr>
          <w:i/>
        </w:rPr>
        <w:t>Hudaybergenov</w:t>
      </w:r>
      <w:proofErr w:type="spellEnd"/>
      <w:r>
        <w:rPr>
          <w:i/>
        </w:rPr>
        <w:t xml:space="preserve"> c.</w:t>
      </w:r>
      <w:proofErr w:type="gramEnd"/>
      <w:r>
        <w:rPr>
          <w:i/>
        </w:rPr>
        <w:t> </w:t>
      </w:r>
      <w:proofErr w:type="spellStart"/>
      <w:r>
        <w:rPr>
          <w:i/>
        </w:rPr>
        <w:t>Turkménistan</w:t>
      </w:r>
      <w:proofErr w:type="spellEnd"/>
      <w:r>
        <w:t>) (сообщение № 2221/2012), «</w:t>
      </w:r>
      <w:proofErr w:type="spellStart"/>
      <w:r>
        <w:t>Ахмет</w:t>
      </w:r>
      <w:proofErr w:type="spellEnd"/>
      <w:r>
        <w:t xml:space="preserve"> </w:t>
      </w:r>
      <w:proofErr w:type="spellStart"/>
      <w:r>
        <w:t>Худайбергенов</w:t>
      </w:r>
      <w:proofErr w:type="spellEnd"/>
      <w:r>
        <w:t xml:space="preserve"> против Туркменистана» (</w:t>
      </w:r>
      <w:proofErr w:type="spellStart"/>
      <w:r>
        <w:rPr>
          <w:i/>
        </w:rPr>
        <w:t>Ahmet</w:t>
      </w:r>
      <w:proofErr w:type="spellEnd"/>
      <w:r>
        <w:rPr>
          <w:i/>
        </w:rPr>
        <w:t xml:space="preserve"> </w:t>
      </w:r>
      <w:proofErr w:type="spellStart"/>
      <w:r>
        <w:rPr>
          <w:i/>
        </w:rPr>
        <w:t>Hudaybergenov</w:t>
      </w:r>
      <w:proofErr w:type="spellEnd"/>
      <w:r>
        <w:rPr>
          <w:i/>
        </w:rPr>
        <w:t xml:space="preserve"> c. </w:t>
      </w:r>
      <w:proofErr w:type="spellStart"/>
      <w:r>
        <w:rPr>
          <w:i/>
        </w:rPr>
        <w:t>Turkménistan</w:t>
      </w:r>
      <w:proofErr w:type="spellEnd"/>
      <w:r>
        <w:t>) (сообщение № 2222/2012) и «</w:t>
      </w:r>
      <w:proofErr w:type="spellStart"/>
      <w:r>
        <w:t>Саннет</w:t>
      </w:r>
      <w:proofErr w:type="spellEnd"/>
      <w:r>
        <w:t xml:space="preserve"> </w:t>
      </w:r>
      <w:proofErr w:type="spellStart"/>
      <w:r>
        <w:t>Джаппароу</w:t>
      </w:r>
      <w:proofErr w:type="spellEnd"/>
      <w:r>
        <w:t xml:space="preserve"> против Туркменистана» (</w:t>
      </w:r>
      <w:proofErr w:type="spellStart"/>
      <w:r>
        <w:rPr>
          <w:i/>
        </w:rPr>
        <w:t>Sunnet</w:t>
      </w:r>
      <w:proofErr w:type="spellEnd"/>
      <w:r>
        <w:rPr>
          <w:i/>
        </w:rPr>
        <w:t xml:space="preserve"> </w:t>
      </w:r>
      <w:proofErr w:type="spellStart"/>
      <w:r>
        <w:rPr>
          <w:i/>
        </w:rPr>
        <w:t>Japparow</w:t>
      </w:r>
      <w:proofErr w:type="spellEnd"/>
      <w:r>
        <w:rPr>
          <w:i/>
        </w:rPr>
        <w:t xml:space="preserve"> c. </w:t>
      </w:r>
      <w:proofErr w:type="spellStart"/>
      <w:proofErr w:type="gramStart"/>
      <w:r>
        <w:rPr>
          <w:i/>
        </w:rPr>
        <w:t>Turkménistan</w:t>
      </w:r>
      <w:proofErr w:type="spellEnd"/>
      <w:r>
        <w:t>) (сообщение № 2223/2012), Комитет проанализировал условия содержания в исправительном учреждении ЛБК-12 около города Сейди, где заявители содержались в период с 2011 по 2012 год.</w:t>
      </w:r>
      <w:proofErr w:type="gramEnd"/>
      <w:r>
        <w:t xml:space="preserve"> Комитет отметил, что Туркменистан не представил каких-либо доказательств, способных опровергнуть утверждения заявителей, и пришел к выводу о том, что они действительно содержались в ненадлежащих условиях в колонии ЛБК-12.</w:t>
      </w:r>
    </w:p>
    <w:p w:rsidR="00D44BD3" w:rsidRPr="008E680E" w:rsidRDefault="00F803CE" w:rsidP="008E680E">
      <w:pPr>
        <w:pStyle w:val="ECHRHeading3"/>
      </w:pPr>
      <w:r>
        <w:t>2.  Комитет против пыток</w:t>
      </w:r>
    </w:p>
    <w:bookmarkStart w:id="22" w:name="rappcat"/>
    <w:p w:rsidR="00D44BD3" w:rsidRPr="008E680E" w:rsidRDefault="00DF0BB0" w:rsidP="008E680E">
      <w:pPr>
        <w:pStyle w:val="ECHRPara"/>
      </w:pPr>
      <w:r w:rsidRPr="008E680E">
        <w:fldChar w:fldCharType="begin"/>
      </w:r>
      <w:r w:rsidR="00210D77" w:rsidRPr="008E680E">
        <w:instrText xml:space="preserve"> SEQ level0 \*arabic </w:instrText>
      </w:r>
      <w:r w:rsidRPr="008E680E">
        <w:fldChar w:fldCharType="separate"/>
      </w:r>
      <w:proofErr w:type="gramStart"/>
      <w:r w:rsidR="00D22099">
        <w:rPr>
          <w:noProof/>
        </w:rPr>
        <w:t>47</w:t>
      </w:r>
      <w:r w:rsidRPr="008E680E">
        <w:fldChar w:fldCharType="end"/>
      </w:r>
      <w:bookmarkEnd w:id="22"/>
      <w:r>
        <w:t xml:space="preserve">.  В заключительных замечаниях по первому докладу Туркменистана, принятых в мае 2011 года (CAT/C/TKM/CO/1), Комитет против пыток выразил сожаление в связи с отсутствием в </w:t>
      </w:r>
      <w:r>
        <w:lastRenderedPageBreak/>
        <w:t>докладе достаточной статистической и фактической информации об осуществлении положений Конвенции и в связи с тем, что он был представлен на 10 лет позже положенного срока.</w:t>
      </w:r>
      <w:proofErr w:type="gramEnd"/>
      <w:r>
        <w:t xml:space="preserve"> В частности, Комитет обратил внимание на следующие вопросы, вызывающие озабоченность:</w:t>
      </w:r>
    </w:p>
    <w:p w:rsidR="005868B5" w:rsidRPr="008E680E" w:rsidRDefault="005868B5" w:rsidP="008E680E">
      <w:pPr>
        <w:pStyle w:val="ECHRParaQuote"/>
        <w:rPr>
          <w:b/>
          <w:i/>
        </w:rPr>
      </w:pPr>
      <w:r>
        <w:rPr>
          <w:i/>
        </w:rPr>
        <w:t>«Механизмы рассмотрения жалоб и расследования; безнаказанность</w:t>
      </w:r>
    </w:p>
    <w:p w:rsidR="005868B5" w:rsidRPr="008E680E" w:rsidRDefault="005868B5" w:rsidP="008E680E">
      <w:pPr>
        <w:pStyle w:val="ECHRParaQuote"/>
      </w:pPr>
      <w:r>
        <w:t>11.  </w:t>
      </w:r>
      <w:proofErr w:type="gramStart"/>
      <w:r>
        <w:t>Комитет глубоко обеспокоен тем, что сообщения о пытках и жестоком обращении со стороны должностных лиц редко расследуются, а виновные редко привлекаются к ответственности и что, по-видимому, царит обстановка безнаказанности, в результате чего не принимаются серьезные дисциплинарные меры или уголовные санкции в отношении должностных лиц, виновных в совершении деяний, предусмотренных Конвенцией (статьи 2, 11, 12, 13 и 16).</w:t>
      </w:r>
      <w:proofErr w:type="gramEnd"/>
      <w:r>
        <w:t xml:space="preserve"> В частности, Комитет выражает озабоченность в связи </w:t>
      </w:r>
      <w:proofErr w:type="gramStart"/>
      <w:r>
        <w:t>с</w:t>
      </w:r>
      <w:proofErr w:type="gramEnd"/>
      <w:r>
        <w:t>:</w:t>
      </w:r>
    </w:p>
    <w:p w:rsidR="005868B5" w:rsidRPr="008E680E" w:rsidRDefault="005868B5" w:rsidP="008E680E">
      <w:pPr>
        <w:pStyle w:val="ECHRParaQuote"/>
      </w:pPr>
      <w:r>
        <w:t>a)  отсутствием независимого и эффективного механизма получения и рассмотрения жалоб для проведения беспристрастного и полного расследования заявлений о пытках, в частности, заявлений осужденных и лиц, находящихся под стражей в ожидании суда;</w:t>
      </w:r>
    </w:p>
    <w:p w:rsidR="005868B5" w:rsidRPr="008E680E" w:rsidRDefault="005868B5" w:rsidP="008E680E">
      <w:pPr>
        <w:pStyle w:val="ECHRParaQuote"/>
      </w:pPr>
      <w:r>
        <w:t>b)  наличием информации, позволяющей предположить, что наличие серьезных конфликтов интересов не позволяет имеющимся механизмам рассмотрения жалоб проводить эффективные и беспристрастные расследования по полученным жалобам;</w:t>
      </w:r>
    </w:p>
    <w:p w:rsidR="005868B5" w:rsidRPr="008E680E" w:rsidRDefault="005868B5" w:rsidP="008E680E">
      <w:pPr>
        <w:pStyle w:val="ECHRParaQuote"/>
      </w:pPr>
      <w:proofErr w:type="gramStart"/>
      <w:r>
        <w:t>c)  наличием сообщений, свидетельствующих о том, что никто из должностных лиц не был предан суду за применение пыток и что за последние 10 лет лишь четырем сотрудникам правоохранительных органов были предъявлены обвинения в совершении менее серьезного преступления «превышения служебных полномочий» согласно пункту 2 статьи 182 Уголовного кодекса;</w:t>
      </w:r>
      <w:proofErr w:type="gramEnd"/>
    </w:p>
    <w:p w:rsidR="005868B5" w:rsidRPr="008E680E" w:rsidRDefault="005868B5" w:rsidP="008E680E">
      <w:pPr>
        <w:pStyle w:val="ECHRParaQuote"/>
      </w:pPr>
      <w:proofErr w:type="gramStart"/>
      <w:r>
        <w:t>d)  отсутствием подробной информации, в том числе статистических данных, о числе жалоб на применение пыток и жестокого обращения, поданных во все имеющиеся механизмы рассмотрения жалоб, включая Национальный институт демократии и прав человека, Государственную комиссию по рассмотрению обращений граждан по вопросам деятельности правоохранительных органов, а также о результатах таких расследований, организованных в уголовном и (или) дисциплинарном порядке, и об их результатах</w:t>
      </w:r>
      <w:proofErr w:type="gramEnd"/>
      <w:r>
        <w:t xml:space="preserve">. В этой связи Комитет выражает особую озабоченность делом </w:t>
      </w:r>
      <w:proofErr w:type="spellStart"/>
      <w:r>
        <w:t>Базаргельды</w:t>
      </w:r>
      <w:proofErr w:type="spellEnd"/>
      <w:r>
        <w:t xml:space="preserve"> и </w:t>
      </w:r>
      <w:proofErr w:type="spellStart"/>
      <w:r>
        <w:t>Айджемал</w:t>
      </w:r>
      <w:proofErr w:type="spellEnd"/>
      <w:r>
        <w:t xml:space="preserve"> Бердыевых, в котором государство-участник отрицает подлинность ответа, якобы полученного ими от Национального института в 2009 году в связи с ранее поданной жалобой на применение пыток (...)</w:t>
      </w:r>
    </w:p>
    <w:p w:rsidR="0027407A" w:rsidRPr="008E680E" w:rsidRDefault="0027407A" w:rsidP="008E680E">
      <w:pPr>
        <w:pStyle w:val="ECHRParaQuote"/>
        <w:rPr>
          <w:i/>
        </w:rPr>
      </w:pPr>
      <w:r>
        <w:rPr>
          <w:i/>
        </w:rPr>
        <w:t>Мониторинг и инспектирование мест лишения свободы</w:t>
      </w:r>
    </w:p>
    <w:p w:rsidR="0027407A" w:rsidRPr="008E680E" w:rsidRDefault="0027407A" w:rsidP="008E680E">
      <w:pPr>
        <w:pStyle w:val="ECHRParaQuote"/>
      </w:pPr>
      <w:r>
        <w:t xml:space="preserve">14.  Принимая к сведению проводимую Генеральной прокуратурой деятельность по мониторингу мест лишения свободы, Комитет выражает глубокую озабоченность тем, что в Туркменистане ни правительственные, ни неправительственные международные наблюдательные органы не имеют доступа к местам лишения свободы. Комитет отмечает, что государство-участник сотрудничает с Международным комитетом Красного Креста (МККК), который оказывает международно-правовую и иную помощь. Наряду с этим Комитет с озабоченностью отмечает, что государство-участник не предоставляет МККК доступ к местам лишения свободы, несмотря на ряд </w:t>
      </w:r>
      <w:r>
        <w:lastRenderedPageBreak/>
        <w:t xml:space="preserve">рекомендаций международных органов, в том числе рекомендаций Генеральной Ассамблеи, содержащихся в ее резолюциях 59/206 и 60/172, как было отмечено в докладе Генерального секретаря (A/61/489, пункт 21). </w:t>
      </w:r>
      <w:proofErr w:type="gramStart"/>
      <w:r>
        <w:t>Комитет также выражает сожаление в связи с тем, что уже давно остается без ответа просьба о поездке в страну девяти мандатариев специальных процедур Совета по правам человека, в частности, Специального докладчика по вопросу о пытках и других жестоких, бесчеловечных или унижающих достоинство видах обращения и наказания и Рабочей группы по произвольным задержаниям (статьи 2, 11 и 16) (...)</w:t>
      </w:r>
      <w:proofErr w:type="gramEnd"/>
    </w:p>
    <w:p w:rsidR="0027407A" w:rsidRPr="008E680E" w:rsidRDefault="0027407A" w:rsidP="008E680E">
      <w:pPr>
        <w:pStyle w:val="ECHRParaQuote"/>
        <w:rPr>
          <w:i/>
        </w:rPr>
      </w:pPr>
      <w:r>
        <w:rPr>
          <w:i/>
        </w:rPr>
        <w:t>Случаи смерти в местах лишения свободы</w:t>
      </w:r>
    </w:p>
    <w:p w:rsidR="0027407A" w:rsidRPr="008E680E" w:rsidRDefault="0027407A" w:rsidP="008E680E">
      <w:pPr>
        <w:pStyle w:val="ECHRParaQuote"/>
      </w:pPr>
      <w:r>
        <w:t xml:space="preserve">16.  Комитет глубоко озабочен многочисленными сообщениями о ряде смертей в местах содержания под стражей и о предполагаемых препятствиях для проведения независимой патологоанатомической экспертизы в таких случаях смерти, включая дело </w:t>
      </w:r>
      <w:proofErr w:type="spellStart"/>
      <w:r>
        <w:t>Огульсапар</w:t>
      </w:r>
      <w:proofErr w:type="spellEnd"/>
      <w:r>
        <w:t xml:space="preserve"> </w:t>
      </w:r>
      <w:proofErr w:type="spellStart"/>
      <w:r>
        <w:t>Мурадовой</w:t>
      </w:r>
      <w:proofErr w:type="spellEnd"/>
      <w:r>
        <w:t>, которая на всем протяжении своего нахождения под стражей была лишена связи с внешним миром и умерла в заключени</w:t>
      </w:r>
      <w:proofErr w:type="gramStart"/>
      <w:r>
        <w:t>и</w:t>
      </w:r>
      <w:proofErr w:type="gramEnd"/>
      <w:r>
        <w:t xml:space="preserve"> при подозрительных обстоятельствах. Это дело, включая признаки пыток, достаточно хорошо документировано, и о нем упоминали Генеральный секретарь (A/61/489, пункт 39) и ряд специальных докладчиков (A/HRC/WG.6/3/TKM/2, пункт 38) (статьи 2, 11, 12 и 16) (...)</w:t>
      </w:r>
    </w:p>
    <w:p w:rsidR="0027407A" w:rsidRPr="008E680E" w:rsidRDefault="0027407A" w:rsidP="008E680E">
      <w:pPr>
        <w:pStyle w:val="ECHRParaQuote"/>
        <w:rPr>
          <w:i/>
        </w:rPr>
      </w:pPr>
      <w:r>
        <w:rPr>
          <w:i/>
        </w:rPr>
        <w:t>Насилие в тюрьмах, включая изнасилование и сексуальное насилие</w:t>
      </w:r>
    </w:p>
    <w:p w:rsidR="0027407A" w:rsidRPr="008E680E" w:rsidRDefault="001219BA" w:rsidP="008E680E">
      <w:pPr>
        <w:pStyle w:val="ECHRParaQuote"/>
      </w:pPr>
      <w:r>
        <w:t xml:space="preserve">18.  Комитет выражает озабоченность тем, что тюремный персонал продолжает допускать злоупотребления физического характера и психологическое давление, включая меры коллективного наказания, и жестокое обращение в качестве «превентивных» мер, одиночное заключение, сексуальное насилие и изнасилование заключенных надзирателями или сокамерниками, что, как сообщалось, побудило нескольких заключенных покончить жизнь самоубийством. </w:t>
      </w:r>
      <w:proofErr w:type="gramStart"/>
      <w:r>
        <w:t xml:space="preserve">В связи с избиением в феврале 2009 года одной из заключенных в женской тюремной колонии в </w:t>
      </w:r>
      <w:proofErr w:type="spellStart"/>
      <w:r>
        <w:t>Дашогузе</w:t>
      </w:r>
      <w:proofErr w:type="spellEnd"/>
      <w:r>
        <w:t xml:space="preserve"> Комитет с озабоченностью отмечает, что, хотя начальник колонии была уволена в связи с предъявленными ей обвинениями в получении взяток, никаких уголовных санкций в отношении должностных лиц, ответственных за такое насилие, вынесено не было (статьи 2, 11, 12 и 16) (...)</w:t>
      </w:r>
      <w:proofErr w:type="gramEnd"/>
    </w:p>
    <w:p w:rsidR="0027407A" w:rsidRPr="008E680E" w:rsidRDefault="0027407A" w:rsidP="008E680E">
      <w:pPr>
        <w:pStyle w:val="ECHRParaQuote"/>
        <w:rPr>
          <w:i/>
        </w:rPr>
      </w:pPr>
      <w:r>
        <w:rPr>
          <w:i/>
        </w:rPr>
        <w:t>Условия содержания под стражей</w:t>
      </w:r>
    </w:p>
    <w:p w:rsidR="0027407A" w:rsidRPr="008E680E" w:rsidRDefault="001219BA" w:rsidP="008E680E">
      <w:pPr>
        <w:pStyle w:val="ECHRParaQuote"/>
      </w:pPr>
      <w:r>
        <w:t>19.  Принимая к сведению план правительства по строительству новых центров содержания под стражей, Комитет по-прежнему глубоко озабочен нынешними материальными и санитарными условиями в местах лишения свободы, как, например, недостаточное питание и медицинское обслуживание, огромная переполненность и чрезмерные ограничения посещения заключенных родственниками (статьи 11 и 16) (...)</w:t>
      </w:r>
    </w:p>
    <w:p w:rsidR="00C3100F" w:rsidRPr="008E680E" w:rsidRDefault="00C3100F" w:rsidP="008E680E">
      <w:pPr>
        <w:pStyle w:val="ECHRParaQuote"/>
        <w:rPr>
          <w:i/>
        </w:rPr>
      </w:pPr>
      <w:r>
        <w:rPr>
          <w:i/>
        </w:rPr>
        <w:t>Признания, полученные путем принуждения</w:t>
      </w:r>
    </w:p>
    <w:p w:rsidR="00C3100F" w:rsidRPr="008E680E" w:rsidRDefault="00C3100F" w:rsidP="008E680E">
      <w:pPr>
        <w:pStyle w:val="ECHRParaQuote"/>
      </w:pPr>
      <w:r>
        <w:t xml:space="preserve">20.  Комитет принимает к сведению наличие национального законодательства, которое гарантирует принцип недопустимости в судах показаний, полученных под принуждением, например, статьи 45 Конституции и пункта 1 статьи 25 Уголовно-процессуального кодекса. Наряду с этим Комитет с серьезной озабоченностью отмечает наличие многочисленных сообщений о том, что в государстве-участнике широко практикуется использование в судах в качестве свидетельств показаний, полученных под принуждением, и что такая практика сохраняется благодаря безнаказанности виновных сторон. Комитет выражает озабоченность, что государство-участник не представляет информации о </w:t>
      </w:r>
      <w:r>
        <w:lastRenderedPageBreak/>
        <w:t>должностных лицах, в отношении которых выполнено уголовное преследование и которые были бы наказаны за получение таких признаний (статья 15) (...)</w:t>
      </w:r>
    </w:p>
    <w:p w:rsidR="008E680E" w:rsidRPr="008E680E" w:rsidRDefault="0027407A" w:rsidP="008E680E">
      <w:pPr>
        <w:pStyle w:val="ECHRParaQuote"/>
        <w:rPr>
          <w:i/>
        </w:rPr>
      </w:pPr>
      <w:r>
        <w:rPr>
          <w:i/>
        </w:rPr>
        <w:t>Отсутствие данных</w:t>
      </w:r>
    </w:p>
    <w:p w:rsidR="0027407A" w:rsidRPr="008E680E" w:rsidRDefault="001219BA" w:rsidP="008E680E">
      <w:pPr>
        <w:pStyle w:val="ECHRParaQuote"/>
      </w:pPr>
      <w:r>
        <w:t xml:space="preserve">25.  Комитет выражает сожаление в связи с тем, что, несмотря на публикацию Руководящих принципов </w:t>
      </w:r>
      <w:proofErr w:type="gramStart"/>
      <w:r>
        <w:t>Комитета</w:t>
      </w:r>
      <w:proofErr w:type="gramEnd"/>
      <w:r>
        <w:t xml:space="preserve"> относительно формы и содержания первоначальных докладов (CAT/C/4/Rev.3) и его просьбы к государству-участнику представить Комитету статистическую информацию, он получил лишь весьма ограниченную информацию, если не считать сведений о законодательных положениях. </w:t>
      </w:r>
      <w:proofErr w:type="gramStart"/>
      <w:r>
        <w:t>Отсутствие всеобъемлющих и дезагрегированных данных о жалобах, расследованиях, преследованиях и приговорах по делам, связанным с применением пыток и жестокого обращения сотрудниками правоохранительных органов, полной информации о соблюдении санитарных норм размера камер и о случаях смерти людей во время нахождения их под стражей, а также данных о случаях предполагаемых пыток и насильственных исчезновений, включая сведения о местонахождении таких лиц, о чем</w:t>
      </w:r>
      <w:proofErr w:type="gramEnd"/>
      <w:r>
        <w:t xml:space="preserve"> упоминал Комитет, серьезно препятствует выявлению возможных видов систематических нарушений, требующих внимания (статьи 2, 12, 13 и 19) ».</w:t>
      </w:r>
    </w:p>
    <w:bookmarkStart w:id="23" w:name="CATsuiv"/>
    <w:p w:rsidR="008E680E" w:rsidRPr="008E680E" w:rsidRDefault="00DF0BB0" w:rsidP="008E680E">
      <w:pPr>
        <w:pStyle w:val="ECHRPara"/>
      </w:pPr>
      <w:r w:rsidRPr="008E680E">
        <w:fldChar w:fldCharType="begin"/>
      </w:r>
      <w:r w:rsidR="00210D77" w:rsidRPr="008E680E">
        <w:instrText xml:space="preserve"> SEQ level0 \*arabic </w:instrText>
      </w:r>
      <w:r w:rsidRPr="008E680E">
        <w:fldChar w:fldCharType="separate"/>
      </w:r>
      <w:r w:rsidR="00D22099">
        <w:rPr>
          <w:noProof/>
        </w:rPr>
        <w:t>48</w:t>
      </w:r>
      <w:r w:rsidRPr="008E680E">
        <w:fldChar w:fldCharType="end"/>
      </w:r>
      <w:bookmarkEnd w:id="23"/>
      <w:r>
        <w:t>.  Письмом от 23 мая 2014 года докладчик по наблюдению за выполнением заключительных замечаний, принятых в мае 2011 года Комитетом против пыток в отношении Туркменистана, запросил у властей Туркменистана дополнительные пояснения относительно мониторинга и инспектирования мест лишения свободы, в частности:</w:t>
      </w:r>
    </w:p>
    <w:p w:rsidR="00C74E8B" w:rsidRPr="008E680E" w:rsidRDefault="002946A3" w:rsidP="008E680E">
      <w:pPr>
        <w:pStyle w:val="ECHRPara"/>
      </w:pPr>
      <w:proofErr w:type="gramStart"/>
      <w:r>
        <w:t>–  он выразил озабоченность тем, что в состав государственных комиссий, выполняющих функции по посещению мест лишения свободы, входили представители государственных органов, включая правоохранительные, что, по мнению докладчика, представляло угрозу для независимости данного органа, и предложил властям Туркменистана предоставить информацию относительно возможности посещения мест содержания под стражей без предварительного уведомления, а также относительно частоты таких посещений;</w:t>
      </w:r>
      <w:proofErr w:type="gramEnd"/>
    </w:p>
    <w:p w:rsidR="008E680E" w:rsidRPr="008E680E" w:rsidRDefault="002946A3" w:rsidP="008E680E">
      <w:pPr>
        <w:pStyle w:val="ECHRPara"/>
      </w:pPr>
      <w:proofErr w:type="gramStart"/>
      <w:r>
        <w:t>–  он принял к сведению информацию о посещении представителями Международного комитета Красного Креста (МККК) места содержания под стражей при Министерстве внутренних дел в апреле 2012 года и предложил властям Туркменистана пояснить, была ли представителям МККК предоставлена возможность посещения всех мест содержания под стражей в соответствии с рекомендациями, а также о наличии у других неправительственных организаций возможности для осуществления подобных визитов и</w:t>
      </w:r>
      <w:proofErr w:type="gramEnd"/>
      <w:r>
        <w:t xml:space="preserve"> предварительного уведомления о дате и месте такого визита;</w:t>
      </w:r>
    </w:p>
    <w:p w:rsidR="008E680E" w:rsidRPr="008E680E" w:rsidRDefault="002946A3" w:rsidP="008E680E">
      <w:pPr>
        <w:pStyle w:val="ECHRPara"/>
      </w:pPr>
      <w:proofErr w:type="gramStart"/>
      <w:r>
        <w:t xml:space="preserve">–  он отметил, что Туркменистан так и не предоставил ответа на направленные Специальным докладчиком ООН по вопросу о пытках и Рабочей группой по произвольным задержаниям запросы на посещение данной страны в соответствии с предоставленными мандатами и предложил властям Туркменистана предоставить </w:t>
      </w:r>
      <w:r>
        <w:lastRenderedPageBreak/>
        <w:t>информацию о мерах, принятых для упрощения данных визитов (при их наличии).</w:t>
      </w:r>
      <w:proofErr w:type="gramEnd"/>
    </w:p>
    <w:p w:rsidR="008E680E" w:rsidRPr="008E680E" w:rsidRDefault="00F803CE" w:rsidP="008E680E">
      <w:pPr>
        <w:pStyle w:val="ECHRHeading3"/>
      </w:pPr>
      <w:r>
        <w:t>3.  Рабочая группа по произвольным задержаниям</w:t>
      </w:r>
    </w:p>
    <w:bookmarkStart w:id="24" w:name="grdetarb"/>
    <w:p w:rsidR="00C37B19" w:rsidRPr="008E680E" w:rsidRDefault="00DF0BB0" w:rsidP="008E680E">
      <w:pPr>
        <w:pStyle w:val="ECHRPara"/>
      </w:pPr>
      <w:r w:rsidRPr="008E680E">
        <w:fldChar w:fldCharType="begin"/>
      </w:r>
      <w:r w:rsidR="00C37B19" w:rsidRPr="008E680E">
        <w:instrText xml:space="preserve"> SEQ level0 \*arabic </w:instrText>
      </w:r>
      <w:r w:rsidRPr="008E680E">
        <w:fldChar w:fldCharType="separate"/>
      </w:r>
      <w:proofErr w:type="gramStart"/>
      <w:r w:rsidR="00D22099">
        <w:rPr>
          <w:noProof/>
        </w:rPr>
        <w:t>49</w:t>
      </w:r>
      <w:r w:rsidRPr="008E680E">
        <w:fldChar w:fldCharType="end"/>
      </w:r>
      <w:bookmarkEnd w:id="24"/>
      <w:r>
        <w:t>.  В своем мнении, принятом на семьдесят первой сессии с 17 по 21 ноября 2014 года (A/HRC/WGAD/2014/40), Рабочая группа по произвольным задержаниям при Совете по правам человека выразила озабоченность отсутствием со стороны властей Туркменистана ответа на заявления, сделанные в сообщении № 40/2014 от 16 сентября 2014 года о положении двух физических лиц, обвиняемых в мошенничестве, совершенном</w:t>
      </w:r>
      <w:proofErr w:type="gramEnd"/>
      <w:r>
        <w:t xml:space="preserve"> по предварительному сговору, и </w:t>
      </w:r>
      <w:proofErr w:type="gramStart"/>
      <w:r>
        <w:t>хищении</w:t>
      </w:r>
      <w:proofErr w:type="gramEnd"/>
      <w:r>
        <w:t xml:space="preserve"> государственного имущества. Группа пришла к выводу о том, что нарушения права указанных лиц на справедливое судебное разбирательство, на защиту, на свободу и личную неприкосновенность этих лиц достигли такого масштаба, что повлекли за собой произвольный характер лишения свободы указанных заключенных.</w:t>
      </w:r>
    </w:p>
    <w:p w:rsidR="008E680E" w:rsidRPr="008E680E" w:rsidRDefault="0086091C" w:rsidP="008E680E">
      <w:pPr>
        <w:pStyle w:val="ECHRHeading3"/>
      </w:pPr>
      <w:r>
        <w:t>4.  Помощник Генерального секретаря по правам человека</w:t>
      </w:r>
    </w:p>
    <w:bookmarkStart w:id="25" w:name="secradjdh"/>
    <w:p w:rsidR="008E680E" w:rsidRPr="008E680E" w:rsidRDefault="00DF0BB0" w:rsidP="008E680E">
      <w:pPr>
        <w:pStyle w:val="ECHRPara"/>
      </w:pPr>
      <w:r w:rsidRPr="008E680E">
        <w:fldChar w:fldCharType="begin"/>
      </w:r>
      <w:r w:rsidR="001F7DEA" w:rsidRPr="008E680E">
        <w:instrText xml:space="preserve"> SEQ level0 \*arabic </w:instrText>
      </w:r>
      <w:r w:rsidRPr="008E680E">
        <w:fldChar w:fldCharType="separate"/>
      </w:r>
      <w:r w:rsidR="00D22099">
        <w:rPr>
          <w:noProof/>
        </w:rPr>
        <w:t>50</w:t>
      </w:r>
      <w:r w:rsidRPr="008E680E">
        <w:fldChar w:fldCharType="end"/>
      </w:r>
      <w:bookmarkEnd w:id="25"/>
      <w:r>
        <w:t xml:space="preserve">.  28 мая 2013 года Помощник Генерального секретаря по правам человека Иван Симонович выступил с заявлением по результатам двухдневного визита в Туркменистан. Он отметил, что, несмотря на определенный достигнутый прогресс, Туркменистану еще предстоит пройти долгий путь в направлении защиты прав человека. Обратив внимание на изменения, внесенные в действующее законодательство в части определения пыток и исключения доказательств, полученных под принуждением, он, тем не менее, подчеркнул, что указанные нормы так и не нашли практического применения. Он также отметил, что, несмотря на то, что функции по мониторингу мест содержания под стражей были переданы Генеральному прокурору, в прокуратуру так и не поступило ни одной жалобы на применение пыток от лиц, находящихся в местах заключения, или их адвокатов, в </w:t>
      </w:r>
      <w:proofErr w:type="gramStart"/>
      <w:r>
        <w:t>связи</w:t>
      </w:r>
      <w:proofErr w:type="gramEnd"/>
      <w:r>
        <w:t xml:space="preserve"> с чем ни одно официальное расследование по факту возможного применения пыток так и не было возбуждено. По результатам обсуждений с представителями Министерства юстиции, Верховного суда и Генеральной прокуроры Туркменистана Помощник Генерального секретаря по правам человека пришел к выводу об отсутствии независимости судебной власти в Туркменистане.</w:t>
      </w:r>
    </w:p>
    <w:p w:rsidR="001219BA" w:rsidRPr="008E680E" w:rsidRDefault="001219BA" w:rsidP="008E680E">
      <w:pPr>
        <w:pStyle w:val="ECHRHeading2"/>
      </w:pPr>
      <w:r>
        <w:t>B.  Неправительственные организации</w:t>
      </w:r>
    </w:p>
    <w:p w:rsidR="005D6B58" w:rsidRPr="008E680E" w:rsidRDefault="005D6B58" w:rsidP="008E680E">
      <w:pPr>
        <w:pStyle w:val="ECHRHeading3"/>
      </w:pPr>
      <w:r>
        <w:t>1.  </w:t>
      </w:r>
      <w:proofErr w:type="spellStart"/>
      <w:r>
        <w:t>Amnesty</w:t>
      </w:r>
      <w:proofErr w:type="spellEnd"/>
      <w:r>
        <w:t xml:space="preserve"> </w:t>
      </w:r>
      <w:proofErr w:type="spellStart"/>
      <w:r>
        <w:t>International</w:t>
      </w:r>
      <w:proofErr w:type="spellEnd"/>
    </w:p>
    <w:bookmarkStart w:id="26" w:name="AIsuivcat"/>
    <w:p w:rsidR="008E680E" w:rsidRPr="008E680E" w:rsidRDefault="00DF0BB0" w:rsidP="008E680E">
      <w:pPr>
        <w:pStyle w:val="ECHRPara"/>
      </w:pPr>
      <w:r w:rsidRPr="008E680E">
        <w:fldChar w:fldCharType="begin"/>
      </w:r>
      <w:r w:rsidR="005D6B58" w:rsidRPr="008E680E">
        <w:instrText xml:space="preserve"> SEQ level0 \*arabic </w:instrText>
      </w:r>
      <w:r w:rsidRPr="008E680E">
        <w:fldChar w:fldCharType="separate"/>
      </w:r>
      <w:r w:rsidR="00D22099">
        <w:rPr>
          <w:noProof/>
        </w:rPr>
        <w:t>51</w:t>
      </w:r>
      <w:r w:rsidRPr="008E680E">
        <w:fldChar w:fldCharType="end"/>
      </w:r>
      <w:bookmarkEnd w:id="26"/>
      <w:r>
        <w:t xml:space="preserve">.  В рамках мониторинга выполнения заключительных замечаний, принятых в мае 2011 года Комитетом против пыток в отношении </w:t>
      </w:r>
      <w:r>
        <w:lastRenderedPageBreak/>
        <w:t xml:space="preserve">Туркменистана, (CAT/C/TKM/CO/1), в мае 2012 года </w:t>
      </w:r>
      <w:proofErr w:type="spellStart"/>
      <w:r>
        <w:t>Amnesty</w:t>
      </w:r>
      <w:proofErr w:type="spellEnd"/>
      <w:r>
        <w:t xml:space="preserve"> </w:t>
      </w:r>
      <w:proofErr w:type="spellStart"/>
      <w:r>
        <w:t>International</w:t>
      </w:r>
      <w:proofErr w:type="spellEnd"/>
      <w:r>
        <w:t xml:space="preserve"> представила доклад, посвященный, помимо прочего, результатам мониторинга и инспектирования мест лишения свободы в данном государстве. В докладе указывалось, что доступ к местам содержания под стражей осуществляется при неукоснительном контроле со стороны властей Туркменистана; что полномочия по осуществлению такого мониторинга были переданы Генеральной прокуратуре; что некоторые места содержания под стражей, например, тюрьма </w:t>
      </w:r>
      <w:proofErr w:type="spellStart"/>
      <w:r>
        <w:t>Овадан-Депе</w:t>
      </w:r>
      <w:proofErr w:type="spellEnd"/>
      <w:r>
        <w:t xml:space="preserve">, получили известность именно благодаря крайне тяжелым условиям содержания заключенных; </w:t>
      </w:r>
      <w:proofErr w:type="gramStart"/>
      <w:r>
        <w:t xml:space="preserve">по информации </w:t>
      </w:r>
      <w:proofErr w:type="spellStart"/>
      <w:r>
        <w:t>Amnesty</w:t>
      </w:r>
      <w:proofErr w:type="spellEnd"/>
      <w:r>
        <w:t xml:space="preserve"> </w:t>
      </w:r>
      <w:proofErr w:type="spellStart"/>
      <w:r>
        <w:t>International</w:t>
      </w:r>
      <w:proofErr w:type="spellEnd"/>
      <w:r>
        <w:t xml:space="preserve">, в состав комиссии, созданной указом Президента от 31 марта 2010 для рассмотрения жалоб заключенных, должны были войти представители неправительственных организаций, однако ни одна неправительственная организация деятельности в данном государстве не осуществляет, что, по мнению </w:t>
      </w:r>
      <w:proofErr w:type="spellStart"/>
      <w:r>
        <w:t>Amnesty</w:t>
      </w:r>
      <w:proofErr w:type="spellEnd"/>
      <w:r>
        <w:t xml:space="preserve"> </w:t>
      </w:r>
      <w:proofErr w:type="spellStart"/>
      <w:r>
        <w:t>International</w:t>
      </w:r>
      <w:proofErr w:type="spellEnd"/>
      <w:r>
        <w:t>, вызывает сомнения в независимости комиссии, в состав которой также входят представители различных государственных учреждений.</w:t>
      </w:r>
      <w:proofErr w:type="gramEnd"/>
      <w:r>
        <w:t xml:space="preserve"> </w:t>
      </w:r>
      <w:proofErr w:type="spellStart"/>
      <w:r>
        <w:t>Amnesty</w:t>
      </w:r>
      <w:proofErr w:type="spellEnd"/>
      <w:r>
        <w:t xml:space="preserve"> </w:t>
      </w:r>
      <w:proofErr w:type="spellStart"/>
      <w:r>
        <w:t>International</w:t>
      </w:r>
      <w:proofErr w:type="spellEnd"/>
      <w:r>
        <w:t xml:space="preserve"> также обратила внимание на то, что власти Туркменистана не предоставили МККК разрешения на посещение всех мест содержания под стражей.</w:t>
      </w:r>
    </w:p>
    <w:bookmarkStart w:id="27" w:name="AI2015"/>
    <w:p w:rsidR="008E680E" w:rsidRPr="008E680E" w:rsidRDefault="00DF0BB0" w:rsidP="008E680E">
      <w:pPr>
        <w:pStyle w:val="ECHRPara"/>
      </w:pPr>
      <w:r w:rsidRPr="008E680E">
        <w:fldChar w:fldCharType="begin"/>
      </w:r>
      <w:r w:rsidR="00A45F81" w:rsidRPr="008E680E">
        <w:instrText xml:space="preserve"> SEQ level0 \*arabic </w:instrText>
      </w:r>
      <w:r w:rsidRPr="008E680E">
        <w:fldChar w:fldCharType="separate"/>
      </w:r>
      <w:r w:rsidR="00D22099">
        <w:rPr>
          <w:noProof/>
        </w:rPr>
        <w:t>52</w:t>
      </w:r>
      <w:r w:rsidRPr="008E680E">
        <w:fldChar w:fldCharType="end"/>
      </w:r>
      <w:bookmarkEnd w:id="27"/>
      <w:r>
        <w:t xml:space="preserve">.  В части доклада </w:t>
      </w:r>
      <w:proofErr w:type="spellStart"/>
      <w:r>
        <w:t>Amnesty</w:t>
      </w:r>
      <w:proofErr w:type="spellEnd"/>
      <w:r>
        <w:t xml:space="preserve"> </w:t>
      </w:r>
      <w:proofErr w:type="spellStart"/>
      <w:r>
        <w:t>International</w:t>
      </w:r>
      <w:proofErr w:type="spellEnd"/>
      <w:r>
        <w:t xml:space="preserve"> за 2014-2015 год, посвященной Туркменистану, указывается:</w:t>
      </w:r>
    </w:p>
    <w:p w:rsidR="00A45F81" w:rsidRPr="008E680E" w:rsidRDefault="00A45F81" w:rsidP="008E680E">
      <w:pPr>
        <w:pStyle w:val="ECHRParaQuote"/>
      </w:pPr>
      <w:r>
        <w:t>«Независимость судей ограничивалась, отсутствовали полноценные процедуры обжалования решений, на уголовных процессах редко выносились оправдательные приговоры. Адвокатам, пытавшимся работать независимо, грозило лишение лицензии. Пытки и другие виды жестокого обращения по-прежнему носили повсеместный характер  (...)</w:t>
      </w:r>
    </w:p>
    <w:p w:rsidR="00A45F81" w:rsidRPr="008E680E" w:rsidRDefault="00A45F81" w:rsidP="008E680E">
      <w:pPr>
        <w:pStyle w:val="ECHRParaQuote"/>
      </w:pPr>
      <w:r>
        <w:t xml:space="preserve">В сентябре 2013 года Туркменистан согласился с рекомендациями Совета ООН по правам человека о сотрудничестве со специальными процедурами ООН. Несмотря на это, власти жестко ограничивали доступ в страну международных наблюдателей. Туркменистан не ответил на просьбы </w:t>
      </w:r>
      <w:proofErr w:type="spellStart"/>
      <w:r>
        <w:t>Amnesty</w:t>
      </w:r>
      <w:proofErr w:type="spellEnd"/>
      <w:r>
        <w:t xml:space="preserve"> </w:t>
      </w:r>
      <w:proofErr w:type="spellStart"/>
      <w:r>
        <w:t>International</w:t>
      </w:r>
      <w:proofErr w:type="spellEnd"/>
      <w:r>
        <w:t xml:space="preserve"> посетить страну, и неудовлетворенными остались 10 просьб о посещении страны, направленных специальными процедурами ООН. (...)</w:t>
      </w:r>
    </w:p>
    <w:p w:rsidR="00A45F81" w:rsidRPr="008E680E" w:rsidRDefault="00A45F81" w:rsidP="008E680E">
      <w:pPr>
        <w:pStyle w:val="ECHRParaQuote"/>
        <w:rPr>
          <w:i/>
        </w:rPr>
      </w:pPr>
      <w:r>
        <w:rPr>
          <w:i/>
        </w:rPr>
        <w:t>Пытки и другие виды жестокого обращения</w:t>
      </w:r>
    </w:p>
    <w:p w:rsidR="00A45F81" w:rsidRPr="008E680E" w:rsidRDefault="00A45F81" w:rsidP="008E680E">
      <w:pPr>
        <w:pStyle w:val="ECHRParaQuote"/>
      </w:pPr>
      <w:r>
        <w:t>Из достоверных источников поступали сообщения о том, что к людям, подозреваемым в уголовных преступлениях, силовики применяли пытки и другие виды жестокого обращения, в частности, тянули плоскогубцами за гениталии, использовали электрошок, избивали ножками от стульев и пластиковыми бутылками с водой. По информации из тюрем, заключенных заставляли глотать таблетки, угрожали их семьям; бывали случаи принудительного изнасилования одних заключенных другими; приговоренных к пожизненному заключению держали в кандалах (...) ».</w:t>
      </w:r>
    </w:p>
    <w:bookmarkStart w:id="28" w:name="AI2016"/>
    <w:p w:rsidR="001360AD" w:rsidRPr="008E680E" w:rsidRDefault="00DF0BB0" w:rsidP="008E680E">
      <w:pPr>
        <w:pStyle w:val="ECHRPara"/>
      </w:pPr>
      <w:r w:rsidRPr="008E680E">
        <w:fldChar w:fldCharType="begin"/>
      </w:r>
      <w:r w:rsidR="001360AD" w:rsidRPr="008E680E">
        <w:instrText xml:space="preserve"> SEQ level0 \*arabic </w:instrText>
      </w:r>
      <w:r w:rsidRPr="008E680E">
        <w:fldChar w:fldCharType="separate"/>
      </w:r>
      <w:r w:rsidR="00D22099">
        <w:rPr>
          <w:noProof/>
        </w:rPr>
        <w:t>53</w:t>
      </w:r>
      <w:r w:rsidRPr="008E680E">
        <w:fldChar w:fldCharType="end"/>
      </w:r>
      <w:bookmarkEnd w:id="28"/>
      <w:r>
        <w:t xml:space="preserve">.  В части доклада </w:t>
      </w:r>
      <w:proofErr w:type="spellStart"/>
      <w:r>
        <w:t>Amnesty</w:t>
      </w:r>
      <w:proofErr w:type="spellEnd"/>
      <w:r>
        <w:t xml:space="preserve"> </w:t>
      </w:r>
      <w:proofErr w:type="spellStart"/>
      <w:r>
        <w:t>International</w:t>
      </w:r>
      <w:proofErr w:type="spellEnd"/>
      <w:r>
        <w:t xml:space="preserve"> за 2015-2016 год, посвященной Туркменистану, указывается:</w:t>
      </w:r>
    </w:p>
    <w:p w:rsidR="001360AD" w:rsidRPr="008E680E" w:rsidRDefault="001360AD" w:rsidP="008E680E">
      <w:pPr>
        <w:pStyle w:val="ECHRParaQuote"/>
      </w:pPr>
      <w:r>
        <w:lastRenderedPageBreak/>
        <w:t>В 2015 году не произошло никаких видимых улучшений в ситуации с правами человека. Страна оставалась закрытой для независимых международных наблюдателей за положением в области прав человека. В январе власти объявили о планах ввести должность омбудсмена. Независимые организации гражданского общества по-прежнему не могли свободно действовать. (...)</w:t>
      </w:r>
    </w:p>
    <w:p w:rsidR="001360AD" w:rsidRPr="008E680E" w:rsidRDefault="001360AD" w:rsidP="008E680E">
      <w:pPr>
        <w:pStyle w:val="ECHRParaQuote"/>
        <w:rPr>
          <w:i/>
        </w:rPr>
      </w:pPr>
      <w:r>
        <w:rPr>
          <w:i/>
        </w:rPr>
        <w:t>Пытки и другие виды жестокого обращения</w:t>
      </w:r>
    </w:p>
    <w:p w:rsidR="001360AD" w:rsidRPr="008E680E" w:rsidRDefault="001360AD" w:rsidP="008E680E">
      <w:pPr>
        <w:pStyle w:val="ECHRParaQuote"/>
      </w:pPr>
      <w:r>
        <w:t>Как следовало из непрерывно поступавших сообщений, сотрудники правоохранительных органов по-прежнему прибегали к пыткам и другим видам жестокого обращения, чтобы выбивать из людей «признания» и показания против других (...)</w:t>
      </w:r>
    </w:p>
    <w:p w:rsidR="001360AD" w:rsidRPr="008E680E" w:rsidRDefault="001360AD" w:rsidP="008E680E">
      <w:pPr>
        <w:pStyle w:val="ECHRParaQuote"/>
        <w:rPr>
          <w:i/>
        </w:rPr>
      </w:pPr>
      <w:r>
        <w:rPr>
          <w:i/>
        </w:rPr>
        <w:t>Насильственные исчезновения</w:t>
      </w:r>
    </w:p>
    <w:p w:rsidR="001360AD" w:rsidRPr="008E680E" w:rsidRDefault="001360AD" w:rsidP="008E680E">
      <w:pPr>
        <w:pStyle w:val="ECHRParaQuote"/>
      </w:pPr>
      <w:r>
        <w:t xml:space="preserve">Местонахождение </w:t>
      </w:r>
      <w:proofErr w:type="gramStart"/>
      <w:r>
        <w:t>задержанных</w:t>
      </w:r>
      <w:proofErr w:type="gramEnd"/>
      <w:r>
        <w:t xml:space="preserve">, которые подверглись насильственному исчезновению после предполагаемого покушения на тогдашнего президента </w:t>
      </w:r>
      <w:proofErr w:type="spellStart"/>
      <w:r>
        <w:t>Сапармурата</w:t>
      </w:r>
      <w:proofErr w:type="spellEnd"/>
      <w:r>
        <w:t xml:space="preserve"> Ниязова в 2002 году, оставалось неизвестным. Власти не ответили на соответствующий запрос, который был задан в июне во время диалога ЕС – Туркменистан, посвященного вопросам прав человека. Вот уже 13 лет родственники задержанных ничего не знают об их местонахождении и состоянии ».</w:t>
      </w:r>
    </w:p>
    <w:p w:rsidR="00A45F81" w:rsidRPr="008E680E" w:rsidRDefault="00A45F81" w:rsidP="008E680E">
      <w:pPr>
        <w:pStyle w:val="ECHRHeading3"/>
      </w:pPr>
      <w:r>
        <w:t>2.  </w:t>
      </w:r>
      <w:proofErr w:type="spellStart"/>
      <w:r>
        <w:t>Human</w:t>
      </w:r>
      <w:proofErr w:type="spellEnd"/>
      <w:r>
        <w:t xml:space="preserve"> </w:t>
      </w:r>
      <w:proofErr w:type="spellStart"/>
      <w:r>
        <w:t>Rights</w:t>
      </w:r>
      <w:proofErr w:type="spellEnd"/>
      <w:r>
        <w:t xml:space="preserve"> </w:t>
      </w:r>
      <w:proofErr w:type="spellStart"/>
      <w:r>
        <w:t>Watch</w:t>
      </w:r>
      <w:proofErr w:type="spellEnd"/>
    </w:p>
    <w:bookmarkStart w:id="29" w:name="HRW2015"/>
    <w:p w:rsidR="00A45F81" w:rsidRPr="008E680E" w:rsidRDefault="00DF0BB0" w:rsidP="008E680E">
      <w:pPr>
        <w:pStyle w:val="ECHRPara"/>
      </w:pPr>
      <w:r w:rsidRPr="008E680E">
        <w:fldChar w:fldCharType="begin"/>
      </w:r>
      <w:r w:rsidR="00BD3807" w:rsidRPr="008E680E">
        <w:instrText xml:space="preserve"> SEQ level0 \*arabic </w:instrText>
      </w:r>
      <w:r w:rsidRPr="008E680E">
        <w:fldChar w:fldCharType="separate"/>
      </w:r>
      <w:r w:rsidR="00D22099">
        <w:rPr>
          <w:noProof/>
        </w:rPr>
        <w:t>54</w:t>
      </w:r>
      <w:r w:rsidRPr="008E680E">
        <w:fldChar w:fldCharType="end"/>
      </w:r>
      <w:bookmarkEnd w:id="29"/>
      <w:r>
        <w:t xml:space="preserve">.  Всемирный доклад организации </w:t>
      </w:r>
      <w:proofErr w:type="spellStart"/>
      <w:r>
        <w:t>Human</w:t>
      </w:r>
      <w:proofErr w:type="spellEnd"/>
      <w:r>
        <w:t xml:space="preserve"> </w:t>
      </w:r>
      <w:proofErr w:type="spellStart"/>
      <w:r>
        <w:t>Rights</w:t>
      </w:r>
      <w:proofErr w:type="spellEnd"/>
      <w:r>
        <w:t xml:space="preserve"> </w:t>
      </w:r>
      <w:proofErr w:type="spellStart"/>
      <w:r>
        <w:t>Watch</w:t>
      </w:r>
      <w:proofErr w:type="spellEnd"/>
      <w:r>
        <w:t xml:space="preserve"> за 2015 год в части, применимой к обстоятельствам настоящего дела, гласит:</w:t>
      </w:r>
    </w:p>
    <w:p w:rsidR="00F93598" w:rsidRPr="008E680E" w:rsidRDefault="00F93598" w:rsidP="008E680E">
      <w:pPr>
        <w:pStyle w:val="JuQuotSub"/>
      </w:pPr>
      <w:r>
        <w:t>«В 2014 году не было зафиксировано каких-либо существенных улучшений, и положение дел в области защиты прав человека в Туркменистане по-прежнему остается катастрофическим. Президент, члены его семьи и сотрудники аппарата осуществляют полный контроль всех аспектов общественной жизни. Органы государственной власти создают непреодолимые препятствия для осуществления свободы объединения, выражения мнений и религии, при этом страна по-прежнему закрыта для проведения независимых проверок. У членов семей десятков лиц, подвергшихся массовым задержаниям в конце 1990-х и начале 2000-х годов, отсутствует какая-либо официальная информация о судьбе их родственников. Проект конституционной «реформы» не позволит каким-либо образом улучшить положение дел в области защиты основных прав и свобод (...)</w:t>
      </w:r>
    </w:p>
    <w:p w:rsidR="00F93598" w:rsidRPr="008E680E" w:rsidRDefault="00F93598" w:rsidP="008E680E">
      <w:pPr>
        <w:pStyle w:val="JuQuotSub"/>
        <w:rPr>
          <w:bCs/>
          <w:i/>
        </w:rPr>
      </w:pPr>
      <w:r>
        <w:rPr>
          <w:i/>
        </w:rPr>
        <w:t>Политические заключенные, насильственные исчезновения и применение пыток</w:t>
      </w:r>
    </w:p>
    <w:p w:rsidR="00F93598" w:rsidRPr="008E680E" w:rsidRDefault="00F93598" w:rsidP="008E680E">
      <w:pPr>
        <w:pStyle w:val="JuQuotSub"/>
      </w:pPr>
      <w:proofErr w:type="gramStart"/>
      <w:r>
        <w:t>Спустя</w:t>
      </w:r>
      <w:proofErr w:type="gramEnd"/>
      <w:r>
        <w:t xml:space="preserve"> более </w:t>
      </w:r>
      <w:proofErr w:type="gramStart"/>
      <w:r>
        <w:t>десяти</w:t>
      </w:r>
      <w:proofErr w:type="gramEnd"/>
      <w:r>
        <w:t xml:space="preserve"> лет после задержания и расправы в ходе нескольких волн репрессий в период правления бывшего президента М. Ниязова, десятки людей по-прежнему находятся в списках жертв насильственных исчезновений. Среди них бывший министр иностранных дел Борис </w:t>
      </w:r>
      <w:proofErr w:type="spellStart"/>
      <w:r>
        <w:t>Шихмурадов</w:t>
      </w:r>
      <w:proofErr w:type="spellEnd"/>
      <w:r>
        <w:t xml:space="preserve">, его брат Константин, а также бывший посол Туркменистана в Организации по безопасности и сотрудничеству в Европе (ОБСЕ) Батыр Бердыев. В 2014 году в организацию </w:t>
      </w:r>
      <w:proofErr w:type="spellStart"/>
      <w:r>
        <w:t>Human</w:t>
      </w:r>
      <w:proofErr w:type="spellEnd"/>
      <w:r>
        <w:t xml:space="preserve"> </w:t>
      </w:r>
      <w:proofErr w:type="spellStart"/>
      <w:r>
        <w:t>Rights</w:t>
      </w:r>
      <w:proofErr w:type="spellEnd"/>
      <w:r>
        <w:t xml:space="preserve"> </w:t>
      </w:r>
      <w:proofErr w:type="spellStart"/>
      <w:r>
        <w:t>Watch</w:t>
      </w:r>
      <w:proofErr w:type="spellEnd"/>
      <w:r>
        <w:t xml:space="preserve"> поступила непроверенная информация о гибели некоторых из пропавших без вести лиц в местах лишения свободы (...)</w:t>
      </w:r>
    </w:p>
    <w:p w:rsidR="00F93598" w:rsidRPr="008E680E" w:rsidRDefault="00F93598" w:rsidP="008E680E">
      <w:pPr>
        <w:pStyle w:val="JuQuotSub"/>
      </w:pPr>
      <w:r>
        <w:t>Еще одной серьезной проблемой по-прежнему остается применение пыток. В докладе под названием «</w:t>
      </w:r>
      <w:proofErr w:type="spellStart"/>
      <w:r>
        <w:t>Prove</w:t>
      </w:r>
      <w:proofErr w:type="spellEnd"/>
      <w:r>
        <w:t xml:space="preserve"> </w:t>
      </w:r>
      <w:proofErr w:type="spellStart"/>
      <w:r>
        <w:t>They</w:t>
      </w:r>
      <w:proofErr w:type="spellEnd"/>
      <w:r>
        <w:t xml:space="preserve"> </w:t>
      </w:r>
      <w:proofErr w:type="spellStart"/>
      <w:r>
        <w:t>Are</w:t>
      </w:r>
      <w:proofErr w:type="spellEnd"/>
      <w:r>
        <w:t xml:space="preserve"> </w:t>
      </w:r>
      <w:proofErr w:type="spellStart"/>
      <w:r>
        <w:t>Alive</w:t>
      </w:r>
      <w:proofErr w:type="spellEnd"/>
      <w:r>
        <w:t xml:space="preserve">!» («Докажите, что они живы!»), подготовленном в 2014 году объединением независимых групп по защите прав человека,  описываются пытки заключенных секретной тюрьмы </w:t>
      </w:r>
      <w:proofErr w:type="spellStart"/>
      <w:r>
        <w:lastRenderedPageBreak/>
        <w:t>Овадан</w:t>
      </w:r>
      <w:proofErr w:type="spellEnd"/>
      <w:r>
        <w:t xml:space="preserve"> Тепе, где отбывают наказание многие жертвы политических репрессий. Органы государственной власти последовательно отказываются предоставить доступ в указанную тюрьму независимым наблюдателям в области защиты прав человека, в том числе представителям Красного Креста и десяти докладчикам специальных процедур ООН ».</w:t>
      </w:r>
    </w:p>
    <w:p w:rsidR="004921AE" w:rsidRPr="008E680E" w:rsidRDefault="004921AE" w:rsidP="008E680E">
      <w:pPr>
        <w:pStyle w:val="ECHRHeading3"/>
      </w:pPr>
      <w:r>
        <w:t>3.  Инициативная группа Туркменистана по правам человека и Международное партнерство по правам человека</w:t>
      </w:r>
    </w:p>
    <w:bookmarkStart w:id="30" w:name="TIHR"/>
    <w:p w:rsidR="008E680E" w:rsidRPr="008E680E" w:rsidRDefault="00DF0BB0" w:rsidP="008E680E">
      <w:pPr>
        <w:pStyle w:val="ECHRPara"/>
      </w:pPr>
      <w:r w:rsidRPr="008E680E">
        <w:fldChar w:fldCharType="begin"/>
      </w:r>
      <w:r w:rsidR="004921AE" w:rsidRPr="008E680E">
        <w:instrText xml:space="preserve"> SEQ level0 \*arabic </w:instrText>
      </w:r>
      <w:r w:rsidRPr="008E680E">
        <w:fldChar w:fldCharType="separate"/>
      </w:r>
      <w:r w:rsidR="00D22099">
        <w:rPr>
          <w:noProof/>
        </w:rPr>
        <w:t>55</w:t>
      </w:r>
      <w:r w:rsidRPr="008E680E">
        <w:fldChar w:fldCharType="end"/>
      </w:r>
      <w:bookmarkEnd w:id="30"/>
      <w:r>
        <w:t xml:space="preserve">.  В январе 2014 года в рамках контроля над осуществлением заключительных замечаний Комитета по правам человека относительно первоначального доклада Туркменистана (см. пункт </w:t>
      </w:r>
      <w:r w:rsidRPr="008E680E">
        <w:fldChar w:fldCharType="begin"/>
      </w:r>
      <w:r w:rsidR="004921AE" w:rsidRPr="008E680E">
        <w:instrText xml:space="preserve"> REF CCPRrap \h </w:instrText>
      </w:r>
      <w:r w:rsidRPr="008E680E">
        <w:fldChar w:fldCharType="separate"/>
      </w:r>
      <w:r w:rsidR="00D22099">
        <w:rPr>
          <w:noProof/>
        </w:rPr>
        <w:t>41</w:t>
      </w:r>
      <w:r w:rsidRPr="008E680E">
        <w:fldChar w:fldCharType="end"/>
      </w:r>
      <w:r>
        <w:t xml:space="preserve"> выше), две неправительственные организации — Инициативная группа Туркменистана по правам человека и Международное партнерство по правам человека — представили совместный доклад, в котором обратили внимание Комитета на следующие аспекты:</w:t>
      </w:r>
    </w:p>
    <w:p w:rsidR="008E680E" w:rsidRPr="008E680E" w:rsidRDefault="00420529" w:rsidP="008E680E">
      <w:pPr>
        <w:pStyle w:val="ECHRPara"/>
      </w:pPr>
      <w:r>
        <w:t xml:space="preserve">–  несмотря на то, что внесенное </w:t>
      </w:r>
      <w:proofErr w:type="gramStart"/>
      <w:r>
        <w:t>в</w:t>
      </w:r>
      <w:proofErr w:type="gramEnd"/>
      <w:r>
        <w:t xml:space="preserve"> </w:t>
      </w:r>
      <w:proofErr w:type="gramStart"/>
      <w:r>
        <w:t>Уголовный</w:t>
      </w:r>
      <w:proofErr w:type="gramEnd"/>
      <w:r>
        <w:t xml:space="preserve"> кодекс Туркменистана определение пыток соответствует определению, приведенному в Конвенции против пыток и других жестоких, бесчеловечных или унижающих достоинство видов обращения и наказания, реализация данного положения требует применения целого ряда эффективных мер;</w:t>
      </w:r>
    </w:p>
    <w:p w:rsidR="008E680E" w:rsidRPr="008E680E" w:rsidRDefault="00420529" w:rsidP="008E680E">
      <w:pPr>
        <w:pStyle w:val="ECHRPara"/>
      </w:pPr>
      <w:r>
        <w:t xml:space="preserve">–  непринятие мер, направленных на создание надзорного органа, </w:t>
      </w:r>
      <w:proofErr w:type="gramStart"/>
      <w:r>
        <w:t>уполномоченного</w:t>
      </w:r>
      <w:proofErr w:type="gramEnd"/>
      <w:r>
        <w:t xml:space="preserve"> на проведение независимых проверок всех мест содержания под стражей, при одновременном введении властями Туркменистана ограничений на такие посещения;</w:t>
      </w:r>
    </w:p>
    <w:p w:rsidR="008E680E" w:rsidRPr="008E680E" w:rsidRDefault="00420529" w:rsidP="008E680E">
      <w:pPr>
        <w:pStyle w:val="ECHRPara"/>
      </w:pPr>
      <w:r>
        <w:t>–  непринятие мер, направленных на рассмотрение жалоб на действия (бездействие) сотрудников мест содержания под стражей, привлечения к ответственности и наказанию лиц, виновных в применении пыток и жестокого обращения;</w:t>
      </w:r>
    </w:p>
    <w:p w:rsidR="008E680E" w:rsidRPr="008E680E" w:rsidRDefault="00420529" w:rsidP="008E680E">
      <w:pPr>
        <w:pStyle w:val="ECHRPara"/>
      </w:pPr>
      <w:proofErr w:type="gramStart"/>
      <w:r>
        <w:t>–  несмотря на предоставленное властями Туркменистана разрешение на посещение МККК двух мест содержания под стражей (в июле 2011 года и в апреле 2012 года), МККК так и не удалось добиться разрешения на беспрепятственное посещение всех мест содержания под стражей, что могло бы позволить добиться полного контроля над соблюдением основных принципов данной организации, в том числе на проведение частных бесед с задержанными</w:t>
      </w:r>
      <w:proofErr w:type="gramEnd"/>
      <w:r>
        <w:t xml:space="preserve"> по выбору представителей организации, а также на повторные посещения без ограничения их количества.</w:t>
      </w:r>
    </w:p>
    <w:p w:rsidR="00E665E7" w:rsidRPr="008E680E" w:rsidRDefault="00B8485C" w:rsidP="008E680E">
      <w:pPr>
        <w:pStyle w:val="ECHRHeading1"/>
      </w:pPr>
      <w:r>
        <w:t>IV.  ПРОЧИЕ ОБСТОЯТЕЛЬСТВА, ИМЕЮЩИЕ ЗНАЧЕНИЕ ДЛЯ РАССМОТРЕНИЯ ДЕЛА</w:t>
      </w:r>
    </w:p>
    <w:bookmarkStart w:id="31" w:name="cpenturk"/>
    <w:p w:rsidR="004B0CAB" w:rsidRPr="008E680E" w:rsidRDefault="00DF0BB0" w:rsidP="008E680E">
      <w:pPr>
        <w:pStyle w:val="ECHRPara"/>
      </w:pPr>
      <w:r w:rsidRPr="008E680E">
        <w:fldChar w:fldCharType="begin"/>
      </w:r>
      <w:r w:rsidR="004B0CAB" w:rsidRPr="008E680E">
        <w:instrText xml:space="preserve"> SEQ level0 \*arabic </w:instrText>
      </w:r>
      <w:r w:rsidRPr="008E680E">
        <w:fldChar w:fldCharType="separate"/>
      </w:r>
      <w:r w:rsidR="00D22099">
        <w:rPr>
          <w:noProof/>
        </w:rPr>
        <w:t>56</w:t>
      </w:r>
      <w:r w:rsidRPr="008E680E">
        <w:fldChar w:fldCharType="end"/>
      </w:r>
      <w:bookmarkEnd w:id="31"/>
      <w:r>
        <w:t xml:space="preserve">.  В соответствии с частью 2 статьи 228 Уголовного кодекса Туркменистана, мошенничество, совершенное при отягчающих </w:t>
      </w:r>
      <w:r>
        <w:lastRenderedPageBreak/>
        <w:t>обстоятельствах, наказывается исправительными работами на срок от одного года до двух лет или лишением свободы на срок до пяти лет с конфискацией имущества либо без таковой. Часть 4 той же статьи предусматривает, что мошенничество в особенно крупном размере наказывается лишением свободы на срок от восьми до пятнадцати лет с конфискацией имущества либо без таковой.</w:t>
      </w:r>
    </w:p>
    <w:bookmarkStart w:id="32" w:name="moscshikh"/>
    <w:p w:rsidR="001C3124" w:rsidRPr="008E680E" w:rsidRDefault="00DF0BB0" w:rsidP="008E680E">
      <w:pPr>
        <w:pStyle w:val="ECHRPara"/>
      </w:pPr>
      <w:r w:rsidRPr="008E680E">
        <w:fldChar w:fldCharType="begin"/>
      </w:r>
      <w:r w:rsidR="001C3124" w:rsidRPr="008E680E">
        <w:instrText xml:space="preserve"> SEQ level0 \*arabic </w:instrText>
      </w:r>
      <w:r w:rsidRPr="008E680E">
        <w:fldChar w:fldCharType="separate"/>
      </w:r>
      <w:proofErr w:type="gramStart"/>
      <w:r w:rsidR="00D22099">
        <w:rPr>
          <w:noProof/>
        </w:rPr>
        <w:t>57</w:t>
      </w:r>
      <w:r w:rsidRPr="008E680E">
        <w:fldChar w:fldCharType="end"/>
      </w:r>
      <w:bookmarkEnd w:id="32"/>
      <w:r>
        <w:t xml:space="preserve">.  4 июня 2015 года Московский городской суд рассмотрел, в качестве суда апелляционной инстанции, </w:t>
      </w:r>
      <w:r w:rsidR="00C636D1">
        <w:t>иск</w:t>
      </w:r>
      <w:r>
        <w:t xml:space="preserve"> Т. </w:t>
      </w:r>
      <w:proofErr w:type="spellStart"/>
      <w:r>
        <w:t>Шихмурадовой</w:t>
      </w:r>
      <w:proofErr w:type="spellEnd"/>
      <w:r>
        <w:t xml:space="preserve"> к Министерству иностранных дел Российской Федерации, возбужденное в связи с неоказанием ответчиком помощи в получении от властей Туркменистана информации о положении ее супруга, М. </w:t>
      </w:r>
      <w:proofErr w:type="spellStart"/>
      <w:r>
        <w:t>Шихмурадова</w:t>
      </w:r>
      <w:proofErr w:type="spellEnd"/>
      <w:r>
        <w:t xml:space="preserve">, приговоренного к пожизненному заключению (см. также выводы Комитета ООН по правам человека по делу М. </w:t>
      </w:r>
      <w:proofErr w:type="spellStart"/>
      <w:r>
        <w:t>Шихмурадова</w:t>
      </w:r>
      <w:proofErr w:type="spellEnd"/>
      <w:r>
        <w:t xml:space="preserve"> в пункте</w:t>
      </w:r>
      <w:proofErr w:type="gramEnd"/>
      <w:r>
        <w:t xml:space="preserve"> </w:t>
      </w:r>
      <w:r w:rsidRPr="008E680E">
        <w:fldChar w:fldCharType="begin"/>
      </w:r>
      <w:r w:rsidR="001C3124" w:rsidRPr="008E680E">
        <w:instrText xml:space="preserve"> REF cdlplshikh \h </w:instrText>
      </w:r>
      <w:r w:rsidRPr="008E680E">
        <w:fldChar w:fldCharType="separate"/>
      </w:r>
      <w:proofErr w:type="gramStart"/>
      <w:r w:rsidR="00D22099">
        <w:rPr>
          <w:noProof/>
        </w:rPr>
        <w:t>43</w:t>
      </w:r>
      <w:r w:rsidRPr="008E680E">
        <w:fldChar w:fldCharType="end"/>
      </w:r>
      <w:r>
        <w:t xml:space="preserve"> выше).</w:t>
      </w:r>
      <w:proofErr w:type="gramEnd"/>
      <w:r>
        <w:noBreakHyphen/>
        <w:t xml:space="preserve"> По результатам рассмотрения данного дела суд установил, что МИД РФ неоднократно обращался к властям Туркменистана с требованием предоставить информацию о месте нахождения и условиях содержания супруга заявителя, однако ответов на соответствующие запросы так и не было получено. Суд также обратил внимание на то, что аналогичный запрос был сделан и в ходе визита Президента Российской Федерации Д. Медведева в Туркменистан с 21 по 22 октября 2010 года, однако ответа со стороны властей Туркменистана так и не поступило. Принимая во внимание данные доводы, суд отклонил требования заявителя на том основании, что органы государственной власти Российской Федерации, в том числе Министерство иностранных дел РФ, предприняли все необходимые меры для получения информации о судьбе ее супруга.</w:t>
      </w:r>
    </w:p>
    <w:p w:rsidR="00E77CB3" w:rsidRPr="008E680E" w:rsidRDefault="00E77CB3" w:rsidP="008E680E">
      <w:pPr>
        <w:pStyle w:val="ECHRTitle1"/>
      </w:pPr>
      <w:r>
        <w:t>ПРАВО</w:t>
      </w:r>
    </w:p>
    <w:p w:rsidR="00E77CB3" w:rsidRPr="008E680E" w:rsidRDefault="00E77CB3" w:rsidP="008E680E">
      <w:pPr>
        <w:pStyle w:val="ECHRHeading1"/>
      </w:pPr>
      <w:r>
        <w:t>I.  ПРЕДПОЛАГАЕМОЕ НАРУШЕНИЕ СТАТЬИ 3 КОНВЕНЦИИ</w:t>
      </w:r>
    </w:p>
    <w:p w:rsidR="00E77CB3" w:rsidRPr="008E680E" w:rsidRDefault="00DF0BB0" w:rsidP="008E680E">
      <w:pPr>
        <w:pStyle w:val="ECHRPara"/>
      </w:pPr>
      <w:r w:rsidRPr="008E680E">
        <w:fldChar w:fldCharType="begin"/>
      </w:r>
      <w:r w:rsidR="009A2241" w:rsidRPr="008E680E">
        <w:instrText xml:space="preserve"> SEQ level0 \*arabic </w:instrText>
      </w:r>
      <w:r w:rsidRPr="008E680E">
        <w:fldChar w:fldCharType="separate"/>
      </w:r>
      <w:r w:rsidR="00D22099">
        <w:rPr>
          <w:noProof/>
        </w:rPr>
        <w:t>58</w:t>
      </w:r>
      <w:r w:rsidRPr="008E680E">
        <w:fldChar w:fldCharType="end"/>
      </w:r>
      <w:r>
        <w:t>.  По мнению заявителя, после возвращения в страну происхождения (Туркменистан) она подвергнется обращению, противоречащему статье 3 Конвенции, которая предусматривает:</w:t>
      </w:r>
    </w:p>
    <w:p w:rsidR="00E77CB3" w:rsidRPr="008E680E" w:rsidRDefault="00DA2F2C" w:rsidP="008E680E">
      <w:pPr>
        <w:pStyle w:val="ECHRParaQuote"/>
      </w:pPr>
      <w:r>
        <w:t>«Никто не должен подвергаться ни пыткам, ни бесчеловечному или унижающему достоинство обращению или наказанию ».</w:t>
      </w:r>
    </w:p>
    <w:p w:rsidR="004F71E9" w:rsidRPr="008E680E" w:rsidRDefault="004F71E9" w:rsidP="008E680E">
      <w:pPr>
        <w:pStyle w:val="ECHRHeading2"/>
        <w:outlineLvl w:val="0"/>
      </w:pPr>
      <w:r>
        <w:t>А.  Приемлемость жалобы</w:t>
      </w:r>
    </w:p>
    <w:p w:rsidR="008E680E" w:rsidRPr="008E680E" w:rsidRDefault="00DF0BB0" w:rsidP="008E680E">
      <w:pPr>
        <w:pStyle w:val="ECHRPara"/>
        <w:rPr>
          <w:rFonts w:ascii="Times New Roman" w:eastAsiaTheme="minorHAnsi" w:hAnsi="Times New Roman" w:cs="Times New Roman"/>
          <w:color w:val="000000"/>
          <w:szCs w:val="24"/>
        </w:rPr>
      </w:pPr>
      <w:r w:rsidRPr="008E680E">
        <w:rPr>
          <w:rFonts w:ascii="Times New Roman" w:eastAsiaTheme="minorHAnsi" w:hAnsi="Times New Roman" w:cs="Times New Roman"/>
          <w:color w:val="000000"/>
          <w:szCs w:val="24"/>
        </w:rPr>
        <w:fldChar w:fldCharType="begin"/>
      </w:r>
      <w:r w:rsidR="00A61A0A" w:rsidRPr="008E680E">
        <w:rPr>
          <w:rFonts w:ascii="Times New Roman" w:eastAsiaTheme="minorHAnsi" w:hAnsi="Times New Roman" w:cs="Times New Roman"/>
          <w:color w:val="000000"/>
          <w:szCs w:val="24"/>
        </w:rPr>
        <w:instrText xml:space="preserve"> SEQ level0 \*arabic </w:instrText>
      </w:r>
      <w:r w:rsidRPr="008E680E">
        <w:rPr>
          <w:rFonts w:ascii="Times New Roman" w:eastAsiaTheme="minorHAnsi" w:hAnsi="Times New Roman" w:cs="Times New Roman"/>
          <w:color w:val="000000"/>
          <w:szCs w:val="24"/>
        </w:rPr>
        <w:fldChar w:fldCharType="separate"/>
      </w:r>
      <w:r w:rsidR="00D22099">
        <w:rPr>
          <w:rFonts w:ascii="Times New Roman" w:eastAsiaTheme="minorHAnsi" w:hAnsi="Times New Roman" w:cs="Times New Roman"/>
          <w:noProof/>
          <w:color w:val="000000"/>
          <w:szCs w:val="24"/>
        </w:rPr>
        <w:t>59</w:t>
      </w:r>
      <w:r w:rsidRPr="008E680E">
        <w:rPr>
          <w:rFonts w:ascii="Times New Roman" w:eastAsiaTheme="minorHAnsi" w:hAnsi="Times New Roman" w:cs="Times New Roman"/>
          <w:color w:val="000000"/>
          <w:szCs w:val="24"/>
        </w:rPr>
        <w:fldChar w:fldCharType="end"/>
      </w:r>
      <w:r>
        <w:t>.</w:t>
      </w:r>
      <w:r>
        <w:rPr>
          <w:rFonts w:ascii="Times New Roman" w:eastAsiaTheme="minorHAnsi" w:hAnsi="Times New Roman"/>
          <w:color w:val="000000"/>
        </w:rPr>
        <w:t xml:space="preserve">  Суд отмечает, что решением от 16 октября 2015 года ФМС предоставила заявителю временное убежище до 16 октября 2016 года. Из текста соответствующего решения следует, что причиной для </w:t>
      </w:r>
      <w:r>
        <w:rPr>
          <w:rFonts w:ascii="Times New Roman" w:eastAsiaTheme="minorHAnsi" w:hAnsi="Times New Roman"/>
          <w:color w:val="000000"/>
        </w:rPr>
        <w:lastRenderedPageBreak/>
        <w:t xml:space="preserve">предоставления временного убежища послужило не наличие для заявителя риска подвергнуться обращению, противоречащему статье 3 Конвенции, после возвращения в Туркменистан, а принятие Судом </w:t>
      </w:r>
      <w:r w:rsidR="00B563F9">
        <w:rPr>
          <w:rFonts w:ascii="Times New Roman" w:eastAsiaTheme="minorHAnsi" w:hAnsi="Times New Roman"/>
          <w:color w:val="000000"/>
        </w:rPr>
        <w:t xml:space="preserve">обеспечительных </w:t>
      </w:r>
      <w:r>
        <w:rPr>
          <w:rFonts w:ascii="Times New Roman" w:eastAsiaTheme="minorHAnsi" w:hAnsi="Times New Roman"/>
          <w:color w:val="000000"/>
        </w:rPr>
        <w:t xml:space="preserve">мер в соответствии с правилом 39 Регламента Суда и наличие иных гуманных побуждений (см. пункт </w:t>
      </w:r>
      <w:r w:rsidRPr="008E680E">
        <w:rPr>
          <w:rFonts w:ascii="Times New Roman" w:eastAsiaTheme="minorHAnsi" w:hAnsi="Times New Roman" w:cs="Times New Roman"/>
          <w:color w:val="000000"/>
          <w:szCs w:val="24"/>
        </w:rPr>
        <w:fldChar w:fldCharType="begin"/>
      </w:r>
      <w:r w:rsidR="0074238A" w:rsidRPr="008E680E">
        <w:rPr>
          <w:rFonts w:ascii="Times New Roman" w:eastAsiaTheme="minorHAnsi" w:hAnsi="Times New Roman" w:cs="Times New Roman"/>
          <w:color w:val="000000"/>
          <w:szCs w:val="24"/>
        </w:rPr>
        <w:instrText xml:space="preserve"> REF asiltemp2 \h </w:instrText>
      </w:r>
      <w:r w:rsidRPr="008E680E">
        <w:rPr>
          <w:rFonts w:ascii="Times New Roman" w:eastAsiaTheme="minorHAnsi" w:hAnsi="Times New Roman" w:cs="Times New Roman"/>
          <w:color w:val="000000"/>
          <w:szCs w:val="24"/>
        </w:rPr>
      </w:r>
      <w:r w:rsidRPr="008E680E">
        <w:rPr>
          <w:rFonts w:ascii="Times New Roman" w:eastAsiaTheme="minorHAnsi" w:hAnsi="Times New Roman" w:cs="Times New Roman"/>
          <w:color w:val="000000"/>
          <w:szCs w:val="24"/>
        </w:rPr>
        <w:fldChar w:fldCharType="separate"/>
      </w:r>
      <w:r w:rsidR="00D22099">
        <w:rPr>
          <w:noProof/>
        </w:rPr>
        <w:t>26</w:t>
      </w:r>
      <w:r w:rsidRPr="008E680E">
        <w:rPr>
          <w:rFonts w:ascii="Times New Roman" w:eastAsiaTheme="minorHAnsi" w:hAnsi="Times New Roman" w:cs="Times New Roman"/>
          <w:color w:val="000000"/>
          <w:szCs w:val="24"/>
        </w:rPr>
        <w:fldChar w:fldCharType="end"/>
      </w:r>
      <w:r>
        <w:rPr>
          <w:rFonts w:ascii="Times New Roman" w:eastAsiaTheme="minorHAnsi" w:hAnsi="Times New Roman"/>
          <w:color w:val="000000"/>
        </w:rPr>
        <w:t xml:space="preserve"> выше).</w:t>
      </w:r>
    </w:p>
    <w:bookmarkStart w:id="33" w:name="qualvict3s"/>
    <w:p w:rsidR="008E680E" w:rsidRPr="008E680E" w:rsidRDefault="00DF0BB0" w:rsidP="008E680E">
      <w:pPr>
        <w:pStyle w:val="ECHRPara"/>
        <w:rPr>
          <w:rFonts w:ascii="Times New Roman" w:eastAsiaTheme="minorHAnsi" w:hAnsi="Times New Roman" w:cs="Times New Roman"/>
          <w:color w:val="000000"/>
          <w:szCs w:val="24"/>
        </w:rPr>
      </w:pPr>
      <w:r w:rsidRPr="008E680E">
        <w:rPr>
          <w:rFonts w:ascii="Times New Roman" w:eastAsiaTheme="minorHAnsi" w:hAnsi="Times New Roman" w:cs="Times New Roman"/>
          <w:color w:val="000000"/>
          <w:szCs w:val="24"/>
        </w:rPr>
        <w:fldChar w:fldCharType="begin"/>
      </w:r>
      <w:r w:rsidR="00AD4EEC" w:rsidRPr="008E680E">
        <w:rPr>
          <w:rFonts w:ascii="Times New Roman" w:eastAsiaTheme="minorHAnsi" w:hAnsi="Times New Roman" w:cs="Times New Roman"/>
          <w:color w:val="000000"/>
          <w:szCs w:val="24"/>
        </w:rPr>
        <w:instrText xml:space="preserve"> SEQ level0 \*arabic </w:instrText>
      </w:r>
      <w:r w:rsidRPr="008E680E">
        <w:rPr>
          <w:rFonts w:ascii="Times New Roman" w:eastAsiaTheme="minorHAnsi" w:hAnsi="Times New Roman" w:cs="Times New Roman"/>
          <w:color w:val="000000"/>
          <w:szCs w:val="24"/>
        </w:rPr>
        <w:fldChar w:fldCharType="separate"/>
      </w:r>
      <w:r w:rsidR="00D22099">
        <w:rPr>
          <w:rFonts w:ascii="Times New Roman" w:eastAsiaTheme="minorHAnsi" w:hAnsi="Times New Roman" w:cs="Times New Roman"/>
          <w:noProof/>
          <w:color w:val="000000"/>
          <w:szCs w:val="24"/>
        </w:rPr>
        <w:t>60</w:t>
      </w:r>
      <w:r w:rsidRPr="008E680E">
        <w:rPr>
          <w:rFonts w:ascii="Times New Roman" w:eastAsiaTheme="minorHAnsi" w:hAnsi="Times New Roman" w:cs="Times New Roman"/>
          <w:color w:val="000000"/>
          <w:szCs w:val="24"/>
        </w:rPr>
        <w:fldChar w:fldCharType="end"/>
      </w:r>
      <w:bookmarkEnd w:id="33"/>
      <w:r>
        <w:rPr>
          <w:rFonts w:ascii="Times New Roman" w:eastAsiaTheme="minorHAnsi" w:hAnsi="Times New Roman"/>
          <w:color w:val="000000"/>
        </w:rPr>
        <w:t xml:space="preserve">.  Суд также отмечает, что, помимо соблюдения Властями </w:t>
      </w:r>
      <w:r w:rsidR="004630B5">
        <w:rPr>
          <w:rFonts w:ascii="Times New Roman" w:eastAsiaTheme="minorHAnsi" w:hAnsi="Times New Roman"/>
          <w:color w:val="000000"/>
        </w:rPr>
        <w:t xml:space="preserve">обеспечительных </w:t>
      </w:r>
      <w:r>
        <w:rPr>
          <w:rFonts w:ascii="Times New Roman" w:eastAsiaTheme="minorHAnsi" w:hAnsi="Times New Roman"/>
          <w:color w:val="000000"/>
        </w:rPr>
        <w:t xml:space="preserve">мер, принятых Судом в соответствии с правилом 39 Регламента Суда, заявитель по-прежнему подвергается риску </w:t>
      </w:r>
      <w:r w:rsidR="000931DD">
        <w:rPr>
          <w:rFonts w:ascii="Times New Roman" w:eastAsiaTheme="minorHAnsi" w:hAnsi="Times New Roman"/>
          <w:color w:val="000000"/>
        </w:rPr>
        <w:t>выдачи</w:t>
      </w:r>
      <w:r>
        <w:rPr>
          <w:rFonts w:ascii="Times New Roman" w:eastAsiaTheme="minorHAnsi" w:hAnsi="Times New Roman"/>
          <w:color w:val="000000"/>
        </w:rPr>
        <w:t xml:space="preserve"> в Туркменистан в связи с тем, что решение о ее </w:t>
      </w:r>
      <w:r w:rsidR="000931DD">
        <w:rPr>
          <w:rFonts w:ascii="Times New Roman" w:eastAsiaTheme="minorHAnsi" w:hAnsi="Times New Roman"/>
          <w:color w:val="000000"/>
        </w:rPr>
        <w:t>выдаче</w:t>
      </w:r>
      <w:r>
        <w:rPr>
          <w:rFonts w:ascii="Times New Roman" w:eastAsiaTheme="minorHAnsi" w:hAnsi="Times New Roman"/>
          <w:color w:val="000000"/>
        </w:rPr>
        <w:t xml:space="preserve"> сохраняет свою силу, а срок действия временного убежища ограничен l6 октября 2016 года. В таких обстоятельствах Суд не может прийти к выводу о том, что соответствующий спор уже был разрешен, а равно об отсутствии необходимости в дальнейшем рассмотрении жалобы.</w:t>
      </w:r>
    </w:p>
    <w:p w:rsidR="004F71E9" w:rsidRPr="008E680E" w:rsidRDefault="00DF0BB0" w:rsidP="008E680E">
      <w:pPr>
        <w:pStyle w:val="ECHRPara"/>
      </w:pPr>
      <w:r w:rsidRPr="008E680E">
        <w:fldChar w:fldCharType="begin"/>
      </w:r>
      <w:r w:rsidR="004F71E9" w:rsidRPr="008E680E">
        <w:instrText xml:space="preserve"> SEQ level0 \*arabic </w:instrText>
      </w:r>
      <w:r w:rsidRPr="008E680E">
        <w:fldChar w:fldCharType="separate"/>
      </w:r>
      <w:r w:rsidR="00D22099">
        <w:rPr>
          <w:noProof/>
        </w:rPr>
        <w:t>61</w:t>
      </w:r>
      <w:r w:rsidRPr="008E680E">
        <w:fldChar w:fldCharType="end"/>
      </w:r>
      <w:r>
        <w:t>.  Суд отмечает, что данная жалоба не является явно необоснованной по смыслу подпункта «а» пункта 3 статьи 35 Конвенции, и что она также не является неприемлемой по каким-либо иным основаниям, поэтому Суд признает ее приемлемой.</w:t>
      </w:r>
    </w:p>
    <w:p w:rsidR="004F71E9" w:rsidRPr="008E680E" w:rsidRDefault="004F71E9" w:rsidP="008E680E">
      <w:pPr>
        <w:pStyle w:val="ECHRHeading2"/>
        <w:outlineLvl w:val="0"/>
      </w:pPr>
      <w:r>
        <w:t>B.  Существо жалобы</w:t>
      </w:r>
    </w:p>
    <w:p w:rsidR="004F71E9" w:rsidRPr="008E680E" w:rsidRDefault="004F71E9" w:rsidP="008E680E">
      <w:pPr>
        <w:pStyle w:val="ECHRHeading3"/>
      </w:pPr>
      <w:r>
        <w:t>1.  Доводы сторон</w:t>
      </w:r>
    </w:p>
    <w:p w:rsidR="0001623B" w:rsidRPr="008E680E" w:rsidRDefault="0001623B" w:rsidP="008E680E">
      <w:pPr>
        <w:pStyle w:val="ECHRHeading4"/>
      </w:pPr>
      <w:r>
        <w:t>a)  Власти</w:t>
      </w:r>
    </w:p>
    <w:p w:rsidR="008E680E" w:rsidRPr="008E680E" w:rsidRDefault="00DF0BB0" w:rsidP="008E680E">
      <w:pPr>
        <w:pStyle w:val="ECHRPara"/>
      </w:pPr>
      <w:r w:rsidRPr="008E680E">
        <w:fldChar w:fldCharType="begin"/>
      </w:r>
      <w:r w:rsidR="004F71E9" w:rsidRPr="008E680E">
        <w:instrText xml:space="preserve"> SEQ level0 \*arabic </w:instrText>
      </w:r>
      <w:r w:rsidRPr="008E680E">
        <w:fldChar w:fldCharType="separate"/>
      </w:r>
      <w:r w:rsidR="00D22099">
        <w:rPr>
          <w:noProof/>
        </w:rPr>
        <w:t>62</w:t>
      </w:r>
      <w:r w:rsidRPr="008E680E">
        <w:fldChar w:fldCharType="end"/>
      </w:r>
      <w:r>
        <w:t xml:space="preserve">.  По мнению Властей, ФМС, Прокуратура и судебные органы тщательно проанализировали доводы заявителя о наличии риска подвергнуться жестокому обращению в случае ее </w:t>
      </w:r>
      <w:r w:rsidR="000931DD">
        <w:t>выдачи</w:t>
      </w:r>
      <w:r>
        <w:t xml:space="preserve"> в Туркменистан, и отклонили их в связи с необоснованностью и спекулятивным характером. Власти обратили внимание на противоречивые </w:t>
      </w:r>
      <w:r w:rsidR="0012413A">
        <w:t>утверждения</w:t>
      </w:r>
      <w:r>
        <w:t xml:space="preserve"> заявителя относительно обстоятельств ее отъезда из Туркменистана в ходе разбирательства на внутригосударственном уровне. В связи с этим Власти отметили, что в соответствии с решением Саратовского областного суда от 24 июня 2015 года, заявитель прибыла в Россию в апреле 2012 года для того, чтобы избежать привлечения к уголовной ответственности за мошенничество. По мнению Властей, тот факт, что уголовное дело было возбуждено уполномоченными органами Туркменистана лишь в июле 2012 года, то есть после отъезда заявителя, не вызывает каких-либо противоречий, поскольку </w:t>
      </w:r>
      <w:r w:rsidR="00E70D01">
        <w:t>как правило</w:t>
      </w:r>
      <w:r>
        <w:t xml:space="preserve"> лица, пострадавшие от мошенничества, обращаются в суд по истечении определенного количества времени.</w:t>
      </w:r>
    </w:p>
    <w:bookmarkStart w:id="34" w:name="arggouv2"/>
    <w:p w:rsidR="00174FB3" w:rsidRPr="008E680E" w:rsidRDefault="00DF0BB0" w:rsidP="008E680E">
      <w:pPr>
        <w:pStyle w:val="ECHRPara"/>
      </w:pPr>
      <w:r w:rsidRPr="008E680E">
        <w:fldChar w:fldCharType="begin"/>
      </w:r>
      <w:r w:rsidR="007E5BA7" w:rsidRPr="008E680E">
        <w:instrText xml:space="preserve"> SEQ level0 \*arabic </w:instrText>
      </w:r>
      <w:r w:rsidRPr="008E680E">
        <w:fldChar w:fldCharType="separate"/>
      </w:r>
      <w:r w:rsidR="00D22099">
        <w:rPr>
          <w:noProof/>
        </w:rPr>
        <w:t>63</w:t>
      </w:r>
      <w:r w:rsidRPr="008E680E">
        <w:fldChar w:fldCharType="end"/>
      </w:r>
      <w:bookmarkEnd w:id="34"/>
      <w:r>
        <w:t xml:space="preserve">.  Власти также обратили внимание на то, что в решении от 12 мая 2015 года заместитель Генерального прокурора Российской Федерации пришел к выводу о том, что </w:t>
      </w:r>
      <w:r w:rsidR="000931DD">
        <w:t>выдача</w:t>
      </w:r>
      <w:r>
        <w:t xml:space="preserve"> заявителя не противоречит каким-либо нормам внутригосударственного законодательства или </w:t>
      </w:r>
      <w:r>
        <w:lastRenderedPageBreak/>
        <w:t>международного права. Они также подчеркнули, что у заместителя Генерального прокурора Российской Федерации и у судебных органов отсутствовали какие-либо основания сомневаться в гарантиях, предоставленных Генеральным прокурором Туркменистана в запросе на выдачу заявителя. По мнению Властей, указанные гарантии являются не только «дипломатическими заверениями в том смысле, в котором этот термин употребляется Судом», но</w:t>
      </w:r>
      <w:r w:rsidR="00C95C83">
        <w:t xml:space="preserve"> и</w:t>
      </w:r>
      <w:r>
        <w:t xml:space="preserve"> подтверждением обязательств, принятых Туркменистаном в соответствии с Минской конвенцией 1993 года, а также иными инструментами международного права в области защиты прав человека. Власти подчеркнули, что соответствующие гарантии были представлены Генеральным прокурором Туркменистана, а не Министерством иностранных дел. По вопросу о возможности </w:t>
      </w:r>
      <w:proofErr w:type="gramStart"/>
      <w:r>
        <w:t>осуществления эффективного контроля соблюдения указанных гарантий Власти</w:t>
      </w:r>
      <w:proofErr w:type="gramEnd"/>
      <w:r>
        <w:t xml:space="preserve"> отметили, что данный вопрос не соответствует основным принципам международного права, устанавливающим запрет на вмешательство во внутренние дела суверенного государства.</w:t>
      </w:r>
    </w:p>
    <w:p w:rsidR="0001623B" w:rsidRPr="008E680E" w:rsidRDefault="0001623B" w:rsidP="008E680E">
      <w:pPr>
        <w:pStyle w:val="ECHRHeading4"/>
      </w:pPr>
      <w:r>
        <w:t>b)  Заявитель</w:t>
      </w:r>
    </w:p>
    <w:p w:rsidR="008E680E" w:rsidRPr="008E680E" w:rsidRDefault="00DF0BB0" w:rsidP="008E680E">
      <w:pPr>
        <w:pStyle w:val="ECHRPara"/>
      </w:pPr>
      <w:r w:rsidRPr="008E680E">
        <w:fldChar w:fldCharType="begin"/>
      </w:r>
      <w:r w:rsidR="00174FB3" w:rsidRPr="008E680E">
        <w:instrText xml:space="preserve"> SEQ level0 \*arabic </w:instrText>
      </w:r>
      <w:r w:rsidRPr="008E680E">
        <w:fldChar w:fldCharType="separate"/>
      </w:r>
      <w:proofErr w:type="gramStart"/>
      <w:r w:rsidR="00D22099">
        <w:rPr>
          <w:noProof/>
        </w:rPr>
        <w:t>64</w:t>
      </w:r>
      <w:r w:rsidRPr="008E680E">
        <w:fldChar w:fldCharType="end"/>
      </w:r>
      <w:r>
        <w:t xml:space="preserve">.  Заявитель считает, что в случае приведения в исполнение решения о ее </w:t>
      </w:r>
      <w:r w:rsidR="000931DD">
        <w:t>выдаче</w:t>
      </w:r>
      <w:r>
        <w:t xml:space="preserve"> в Туркменистан она подвергнется реальному риску жестокого обращения: по словам заявителя, после возвращения в страну происхождения она будет помещена в следственный изолятор в рамках производства по возбужденному против нее уголовному делу, и в результате подобного заключения она окажется в числе особо уязвимых лиц, отбывающих наказание в Туркменистане</w:t>
      </w:r>
      <w:proofErr w:type="gramEnd"/>
      <w:r>
        <w:t>. По мнению заявителя, Власти не предоставили каких-либо аргументов или доказательств, способных опровергнуть доводы заявителя о наличии указанного риска.</w:t>
      </w:r>
    </w:p>
    <w:p w:rsidR="008E680E" w:rsidRPr="008E680E" w:rsidRDefault="00DF0BB0" w:rsidP="008E680E">
      <w:pPr>
        <w:pStyle w:val="ECHRPara"/>
      </w:pPr>
      <w:r w:rsidRPr="008E680E">
        <w:fldChar w:fldCharType="begin"/>
      </w:r>
      <w:r w:rsidR="00B55012" w:rsidRPr="008E680E">
        <w:instrText xml:space="preserve"> SEQ level0 \*arabic </w:instrText>
      </w:r>
      <w:r w:rsidRPr="008E680E">
        <w:fldChar w:fldCharType="separate"/>
      </w:r>
      <w:proofErr w:type="gramStart"/>
      <w:r w:rsidR="00D22099">
        <w:rPr>
          <w:noProof/>
        </w:rPr>
        <w:t>65</w:t>
      </w:r>
      <w:r w:rsidRPr="008E680E">
        <w:fldChar w:fldCharType="end"/>
      </w:r>
      <w:r>
        <w:t>.  Ссылаясь на прецедентн</w:t>
      </w:r>
      <w:r w:rsidR="009D0896">
        <w:t>ую практику</w:t>
      </w:r>
      <w:r>
        <w:t xml:space="preserve"> Суда (см. </w:t>
      </w:r>
      <w:proofErr w:type="spellStart"/>
      <w:r>
        <w:t>упоминавшееся</w:t>
      </w:r>
      <w:proofErr w:type="spellEnd"/>
      <w:r>
        <w:t xml:space="preserve"> выше постановление по делу «Колесник против России»; постановление Европейского Суда от 23 октября 2008 года по делу «Солдатенко против Украины» (</w:t>
      </w:r>
      <w:proofErr w:type="spellStart"/>
      <w:r>
        <w:rPr>
          <w:i/>
        </w:rPr>
        <w:t>Soldatenko</w:t>
      </w:r>
      <w:proofErr w:type="spellEnd"/>
      <w:r>
        <w:rPr>
          <w:i/>
        </w:rPr>
        <w:t xml:space="preserve"> c.</w:t>
      </w:r>
      <w:proofErr w:type="gramEnd"/>
      <w:r>
        <w:rPr>
          <w:i/>
        </w:rPr>
        <w:t> </w:t>
      </w:r>
      <w:proofErr w:type="spellStart"/>
      <w:r>
        <w:rPr>
          <w:i/>
        </w:rPr>
        <w:t>Ukraine</w:t>
      </w:r>
      <w:proofErr w:type="spellEnd"/>
      <w:r>
        <w:t>), жалоба № 2440/07; постановление Европейского Суда от 19 июня 2008 года по делу «</w:t>
      </w:r>
      <w:proofErr w:type="spellStart"/>
      <w:r>
        <w:t>Рябикин</w:t>
      </w:r>
      <w:proofErr w:type="spellEnd"/>
      <w:r>
        <w:t xml:space="preserve"> против России» (</w:t>
      </w:r>
      <w:proofErr w:type="spellStart"/>
      <w:r>
        <w:rPr>
          <w:i/>
        </w:rPr>
        <w:t>Riabikine</w:t>
      </w:r>
      <w:proofErr w:type="spellEnd"/>
      <w:r>
        <w:rPr>
          <w:i/>
        </w:rPr>
        <w:t xml:space="preserve"> c. </w:t>
      </w:r>
      <w:proofErr w:type="spellStart"/>
      <w:r>
        <w:rPr>
          <w:i/>
        </w:rPr>
        <w:t>Russie</w:t>
      </w:r>
      <w:proofErr w:type="spellEnd"/>
      <w:r>
        <w:t>), жалоба № 8320/04; и постановление Европейского Суда от 7 июня 2007 года по делу «</w:t>
      </w:r>
      <w:proofErr w:type="spellStart"/>
      <w:r>
        <w:t>Гарабаев</w:t>
      </w:r>
      <w:proofErr w:type="spellEnd"/>
      <w:r>
        <w:t xml:space="preserve"> против России» (</w:t>
      </w:r>
      <w:proofErr w:type="spellStart"/>
      <w:r>
        <w:rPr>
          <w:i/>
        </w:rPr>
        <w:t>Garabaïev</w:t>
      </w:r>
      <w:proofErr w:type="spellEnd"/>
      <w:r>
        <w:rPr>
          <w:i/>
        </w:rPr>
        <w:t xml:space="preserve"> c. </w:t>
      </w:r>
      <w:proofErr w:type="spellStart"/>
      <w:proofErr w:type="gramStart"/>
      <w:r>
        <w:rPr>
          <w:i/>
        </w:rPr>
        <w:t>Russie</w:t>
      </w:r>
      <w:proofErr w:type="spellEnd"/>
      <w:r>
        <w:t xml:space="preserve">), жалоба № 38411/02), заявитель указывает, что с момента принятия в 2010 году </w:t>
      </w:r>
      <w:proofErr w:type="spellStart"/>
      <w:r>
        <w:t>упоминавшегося</w:t>
      </w:r>
      <w:proofErr w:type="spellEnd"/>
      <w:r>
        <w:t xml:space="preserve"> выше постановления по делу «Колесник против России» каких-либо существенных изменений в области защиты прав человека в Туркменистане так и не произошло.</w:t>
      </w:r>
      <w:proofErr w:type="gramEnd"/>
      <w:r>
        <w:t xml:space="preserve"> В подтверждение указанных доводов заявитель ссылается на ряд документов, принятых международными организациями, последние доклады независимых организаций в области защите прав человека и информацию, </w:t>
      </w:r>
      <w:r>
        <w:lastRenderedPageBreak/>
        <w:t xml:space="preserve">полученную из государственных источников. </w:t>
      </w:r>
      <w:proofErr w:type="gramStart"/>
      <w:r>
        <w:t xml:space="preserve">Речь, в частности, идет о докладе Рабочей группы Генеральной Ассамблеи ООН по универсальному периодическому обзору Туркменистана от 5 июля 2013 года, Всемирном докладе неправительственной организации </w:t>
      </w:r>
      <w:proofErr w:type="spellStart"/>
      <w:r>
        <w:t>Human</w:t>
      </w:r>
      <w:proofErr w:type="spellEnd"/>
      <w:r>
        <w:t xml:space="preserve"> </w:t>
      </w:r>
      <w:proofErr w:type="spellStart"/>
      <w:r>
        <w:t>Rights</w:t>
      </w:r>
      <w:proofErr w:type="spellEnd"/>
      <w:r>
        <w:t xml:space="preserve"> </w:t>
      </w:r>
      <w:proofErr w:type="spellStart"/>
      <w:r>
        <w:t>Watch</w:t>
      </w:r>
      <w:proofErr w:type="spellEnd"/>
      <w:r>
        <w:t xml:space="preserve"> за 2015 год, докладе неправительственной организации </w:t>
      </w:r>
      <w:proofErr w:type="spellStart"/>
      <w:r>
        <w:t>Amnesty</w:t>
      </w:r>
      <w:proofErr w:type="spellEnd"/>
      <w:r>
        <w:t xml:space="preserve"> </w:t>
      </w:r>
      <w:proofErr w:type="spellStart"/>
      <w:r>
        <w:t>International</w:t>
      </w:r>
      <w:proofErr w:type="spellEnd"/>
      <w:r>
        <w:t xml:space="preserve"> за 2014–2015 год, докладах инициативной группы Туркменистана по правам человека, опубликованных в сентябре и декабре 2015 года, а также докладе Государственного департамента США по</w:t>
      </w:r>
      <w:proofErr w:type="gramEnd"/>
      <w:r>
        <w:t xml:space="preserve"> Туркменистану за 2014 год.</w:t>
      </w:r>
    </w:p>
    <w:p w:rsidR="008E680E" w:rsidRPr="008E680E" w:rsidRDefault="00DF0BB0" w:rsidP="008E680E">
      <w:pPr>
        <w:pStyle w:val="ECHRPara"/>
      </w:pPr>
      <w:r w:rsidRPr="008E680E">
        <w:fldChar w:fldCharType="begin"/>
      </w:r>
      <w:r w:rsidR="0015454D" w:rsidRPr="008E680E">
        <w:instrText xml:space="preserve"> SEQ level0 \*arabic </w:instrText>
      </w:r>
      <w:r w:rsidRPr="008E680E">
        <w:fldChar w:fldCharType="separate"/>
      </w:r>
      <w:proofErr w:type="gramStart"/>
      <w:r w:rsidR="00D22099">
        <w:rPr>
          <w:noProof/>
        </w:rPr>
        <w:t>66</w:t>
      </w:r>
      <w:r w:rsidRPr="008E680E">
        <w:fldChar w:fldCharType="end"/>
      </w:r>
      <w:r>
        <w:t>.  Заявитель также подчеркнула, что гарантии, предоставленные властями Туркменистана, не отвечают критериям, установленным Судом в постановлении по делу «</w:t>
      </w:r>
      <w:proofErr w:type="spellStart"/>
      <w:r>
        <w:t>Отман</w:t>
      </w:r>
      <w:proofErr w:type="spellEnd"/>
      <w:r>
        <w:t xml:space="preserve"> (Абу </w:t>
      </w:r>
      <w:proofErr w:type="spellStart"/>
      <w:r>
        <w:t>Катада</w:t>
      </w:r>
      <w:proofErr w:type="spellEnd"/>
      <w:r>
        <w:t>) против Соединенного Королевства» (</w:t>
      </w:r>
      <w:proofErr w:type="spellStart"/>
      <w:r>
        <w:rPr>
          <w:i/>
        </w:rPr>
        <w:t>Othman</w:t>
      </w:r>
      <w:proofErr w:type="spellEnd"/>
      <w:r>
        <w:rPr>
          <w:i/>
        </w:rPr>
        <w:t xml:space="preserve"> (</w:t>
      </w:r>
      <w:proofErr w:type="spellStart"/>
      <w:r>
        <w:rPr>
          <w:i/>
        </w:rPr>
        <w:t>Abu</w:t>
      </w:r>
      <w:proofErr w:type="spellEnd"/>
      <w:r>
        <w:rPr>
          <w:i/>
        </w:rPr>
        <w:t xml:space="preserve"> </w:t>
      </w:r>
      <w:proofErr w:type="spellStart"/>
      <w:r>
        <w:rPr>
          <w:i/>
        </w:rPr>
        <w:t>Qatada</w:t>
      </w:r>
      <w:proofErr w:type="spellEnd"/>
      <w:r>
        <w:rPr>
          <w:i/>
        </w:rPr>
        <w:t>) c.</w:t>
      </w:r>
      <w:proofErr w:type="gramEnd"/>
      <w:r>
        <w:rPr>
          <w:i/>
        </w:rPr>
        <w:t> </w:t>
      </w:r>
      <w:proofErr w:type="spellStart"/>
      <w:proofErr w:type="gramStart"/>
      <w:r>
        <w:rPr>
          <w:i/>
        </w:rPr>
        <w:t>Royaume-Uni</w:t>
      </w:r>
      <w:proofErr w:type="spellEnd"/>
      <w:r>
        <w:t>),</w:t>
      </w:r>
      <w:r>
        <w:rPr>
          <w:i/>
        </w:rPr>
        <w:t xml:space="preserve"> </w:t>
      </w:r>
      <w:r>
        <w:t>жалоба № 8139/09, пункт 189, CEDH 2012 (выдержки)).</w:t>
      </w:r>
      <w:proofErr w:type="gramEnd"/>
      <w:r>
        <w:t xml:space="preserve"> По мнению заявителя, объективная проверка практического соблюдения данных гарантий невозможна ни путем нанесения дипломатических визитов, ни путем посещения представителями международных правительственных и неправительственных организаций.</w:t>
      </w:r>
    </w:p>
    <w:p w:rsidR="00DA2F2C" w:rsidRPr="008E680E" w:rsidRDefault="005F35F9" w:rsidP="008E680E">
      <w:pPr>
        <w:pStyle w:val="ECHRHeading3"/>
      </w:pPr>
      <w:r>
        <w:t>2.  Оценка Суда</w:t>
      </w:r>
    </w:p>
    <w:p w:rsidR="005F35F9" w:rsidRPr="008E680E" w:rsidRDefault="005F35F9" w:rsidP="008E680E">
      <w:pPr>
        <w:pStyle w:val="ECHRHeading4"/>
      </w:pPr>
      <w:r>
        <w:t>a)  Общие принципы</w:t>
      </w:r>
    </w:p>
    <w:p w:rsidR="00F3218C" w:rsidRPr="008E680E" w:rsidRDefault="00DF0BB0" w:rsidP="008E680E">
      <w:pPr>
        <w:pStyle w:val="ECHRPara"/>
      </w:pPr>
      <w:r w:rsidRPr="008E680E">
        <w:fldChar w:fldCharType="begin"/>
      </w:r>
      <w:r w:rsidR="00F3218C" w:rsidRPr="008E680E">
        <w:instrText xml:space="preserve"> SEQ level0 \*arabic </w:instrText>
      </w:r>
      <w:r w:rsidRPr="008E680E">
        <w:fldChar w:fldCharType="separate"/>
      </w:r>
      <w:r w:rsidR="00D22099">
        <w:rPr>
          <w:noProof/>
        </w:rPr>
        <w:t>67</w:t>
      </w:r>
      <w:r w:rsidRPr="008E680E">
        <w:fldChar w:fldCharType="end"/>
      </w:r>
      <w:r>
        <w:t xml:space="preserve">.  Суд напоминает, что государства-участники Конвенции вправе, в соответствии с принципом, сложившимся в международном праве, и договорными обязательствами таких государств, в том числе обязательствами согласно Конвенции, осуществлять контроль процедур въезда, проживания и </w:t>
      </w:r>
      <w:proofErr w:type="gramStart"/>
      <w:r>
        <w:t>выдворения</w:t>
      </w:r>
      <w:proofErr w:type="gramEnd"/>
      <w:r>
        <w:t xml:space="preserve"> иностранных граждан (см. постановление Большой Палаты Европейского Суда по делу «F.G. против Швеции» (</w:t>
      </w:r>
      <w:r>
        <w:rPr>
          <w:i/>
        </w:rPr>
        <w:t xml:space="preserve">F.G. c. </w:t>
      </w:r>
      <w:proofErr w:type="spellStart"/>
      <w:proofErr w:type="gramStart"/>
      <w:r>
        <w:rPr>
          <w:i/>
        </w:rPr>
        <w:t>Suède</w:t>
      </w:r>
      <w:proofErr w:type="spellEnd"/>
      <w:r>
        <w:t>), жалоба № 43611/11, пункт 111, CEDH 2016).</w:t>
      </w:r>
      <w:proofErr w:type="gramEnd"/>
      <w:r>
        <w:t xml:space="preserve"> </w:t>
      </w:r>
      <w:proofErr w:type="gramStart"/>
      <w:r>
        <w:t>Вместе с тем, в соответствии со сложившимся прецедентным правом Суда, выдача или выдворение Договаривающимся Государством того или иного лица может повлечь за собой нарушение статьи 3 и, вследствие этого, повлечь ответственность государства в соответствии с Конвенцией, если имелись веские основания полагать, что в стране, требующей его экстрадиции, выданное лицо столкнется с реальным риском подвергнуться обращению, противоречащему требованиям статьи 3 Конвенции</w:t>
      </w:r>
      <w:proofErr w:type="gramEnd"/>
      <w:r>
        <w:t xml:space="preserve">. </w:t>
      </w:r>
      <w:proofErr w:type="gramStart"/>
      <w:r>
        <w:t>В указанном случае статья 3 возлагает на государства обязательство воздержаться от выдворения соответствующего лица (см. постановление Европейского Суда от 7 июля 1989 года по делу «</w:t>
      </w:r>
      <w:proofErr w:type="spellStart"/>
      <w:r>
        <w:t>Серинг</w:t>
      </w:r>
      <w:proofErr w:type="spellEnd"/>
      <w:r>
        <w:t xml:space="preserve"> против Соединенного Королевства» (</w:t>
      </w:r>
      <w:proofErr w:type="spellStart"/>
      <w:r>
        <w:rPr>
          <w:i/>
        </w:rPr>
        <w:t>Soering</w:t>
      </w:r>
      <w:proofErr w:type="spellEnd"/>
      <w:r>
        <w:rPr>
          <w:i/>
        </w:rPr>
        <w:t xml:space="preserve"> c.</w:t>
      </w:r>
      <w:proofErr w:type="gramEnd"/>
      <w:r>
        <w:rPr>
          <w:i/>
        </w:rPr>
        <w:t> </w:t>
      </w:r>
      <w:proofErr w:type="spellStart"/>
      <w:r>
        <w:rPr>
          <w:i/>
        </w:rPr>
        <w:t>Royaume-Uni</w:t>
      </w:r>
      <w:proofErr w:type="spellEnd"/>
      <w:r>
        <w:t>), пункты 90-91, серия</w:t>
      </w:r>
      <w:proofErr w:type="gramStart"/>
      <w:r>
        <w:t xml:space="preserve"> А</w:t>
      </w:r>
      <w:proofErr w:type="gramEnd"/>
      <w:r>
        <w:t xml:space="preserve"> № 161; постановление Европейского Суда от 30 октября 1991 года по делу «</w:t>
      </w:r>
      <w:proofErr w:type="spellStart"/>
      <w:r>
        <w:t>Вилвараджа</w:t>
      </w:r>
      <w:proofErr w:type="spellEnd"/>
      <w:r>
        <w:t xml:space="preserve"> и другие против Соединенного Королевства» (</w:t>
      </w:r>
      <w:proofErr w:type="spellStart"/>
      <w:r>
        <w:rPr>
          <w:i/>
        </w:rPr>
        <w:t>Vilvarajah</w:t>
      </w:r>
      <w:proofErr w:type="spellEnd"/>
      <w:r>
        <w:rPr>
          <w:i/>
        </w:rPr>
        <w:t xml:space="preserve"> </w:t>
      </w:r>
      <w:proofErr w:type="spellStart"/>
      <w:r>
        <w:rPr>
          <w:i/>
        </w:rPr>
        <w:t>et</w:t>
      </w:r>
      <w:proofErr w:type="spellEnd"/>
      <w:r>
        <w:rPr>
          <w:i/>
        </w:rPr>
        <w:t xml:space="preserve"> </w:t>
      </w:r>
      <w:proofErr w:type="spellStart"/>
      <w:r>
        <w:rPr>
          <w:i/>
        </w:rPr>
        <w:t>autres</w:t>
      </w:r>
      <w:proofErr w:type="spellEnd"/>
      <w:r>
        <w:rPr>
          <w:i/>
        </w:rPr>
        <w:t xml:space="preserve"> c. </w:t>
      </w:r>
      <w:proofErr w:type="spellStart"/>
      <w:r>
        <w:rPr>
          <w:i/>
        </w:rPr>
        <w:t>Royaume-Uni</w:t>
      </w:r>
      <w:proofErr w:type="spellEnd"/>
      <w:r>
        <w:t xml:space="preserve">), пункт 103, серия A, № 215, и постановление </w:t>
      </w:r>
      <w:r>
        <w:lastRenderedPageBreak/>
        <w:t>Европейского Суда от 11 января 2007 года по делу «</w:t>
      </w:r>
      <w:proofErr w:type="gramStart"/>
      <w:r>
        <w:t>Салах</w:t>
      </w:r>
      <w:proofErr w:type="gramEnd"/>
      <w:r>
        <w:t xml:space="preserve"> Шеек против Нидерландов» (</w:t>
      </w:r>
      <w:proofErr w:type="spellStart"/>
      <w:r>
        <w:rPr>
          <w:i/>
        </w:rPr>
        <w:t>Salah</w:t>
      </w:r>
      <w:proofErr w:type="spellEnd"/>
      <w:r>
        <w:rPr>
          <w:i/>
        </w:rPr>
        <w:t xml:space="preserve"> </w:t>
      </w:r>
      <w:proofErr w:type="spellStart"/>
      <w:r>
        <w:rPr>
          <w:i/>
        </w:rPr>
        <w:t>Sheekh</w:t>
      </w:r>
      <w:proofErr w:type="spellEnd"/>
      <w:r>
        <w:rPr>
          <w:i/>
        </w:rPr>
        <w:t xml:space="preserve"> c. </w:t>
      </w:r>
      <w:proofErr w:type="spellStart"/>
      <w:proofErr w:type="gramStart"/>
      <w:r>
        <w:rPr>
          <w:i/>
        </w:rPr>
        <w:t>Pays-Bas</w:t>
      </w:r>
      <w:proofErr w:type="spellEnd"/>
      <w:r>
        <w:t>), жалоба № 1948/04, пункт 135).</w:t>
      </w:r>
      <w:proofErr w:type="gramEnd"/>
    </w:p>
    <w:p w:rsidR="00F3218C" w:rsidRPr="008E680E" w:rsidRDefault="00DF0BB0" w:rsidP="008E680E">
      <w:pPr>
        <w:pStyle w:val="ECHRPara"/>
      </w:pPr>
      <w:r w:rsidRPr="008E680E">
        <w:fldChar w:fldCharType="begin"/>
      </w:r>
      <w:r w:rsidR="00F3218C" w:rsidRPr="008E680E">
        <w:instrText xml:space="preserve"> SEQ level0 \*arabic </w:instrText>
      </w:r>
      <w:r w:rsidRPr="008E680E">
        <w:fldChar w:fldCharType="separate"/>
      </w:r>
      <w:proofErr w:type="gramStart"/>
      <w:r w:rsidR="00D22099">
        <w:rPr>
          <w:noProof/>
        </w:rPr>
        <w:t>68</w:t>
      </w:r>
      <w:r w:rsidRPr="008E680E">
        <w:fldChar w:fldCharType="end"/>
      </w:r>
      <w:r>
        <w:t>.  При определении того, доказано ли наличие для лица реального риска подвергнуться, в случае его выдачи или выдворения, обращению, запрещенному статьей 3 Конвенции Европейский Суд оценивает вопрос в свете всех материалов, представленных ему, или, в случае необходимости, полученных по собственной инициативе (см. постановление Европейского Суда от 29 апреля 1997 года по делу «H.L.R. против Франции» (</w:t>
      </w:r>
      <w:r>
        <w:rPr>
          <w:i/>
        </w:rPr>
        <w:t>H.L.R</w:t>
      </w:r>
      <w:proofErr w:type="gramEnd"/>
      <w:r>
        <w:rPr>
          <w:i/>
        </w:rPr>
        <w:t>. c. </w:t>
      </w:r>
      <w:proofErr w:type="spellStart"/>
      <w:proofErr w:type="gramStart"/>
      <w:r>
        <w:rPr>
          <w:i/>
        </w:rPr>
        <w:t>France</w:t>
      </w:r>
      <w:proofErr w:type="spellEnd"/>
      <w:r>
        <w:t>)</w:t>
      </w:r>
      <w:r>
        <w:rPr>
          <w:i/>
        </w:rPr>
        <w:t xml:space="preserve">, </w:t>
      </w:r>
      <w:r>
        <w:t>пункт 37, Сборник постановлений и решений Европейского Суда по правам человека, 1997</w:t>
      </w:r>
      <w:r>
        <w:noBreakHyphen/>
        <w:t xml:space="preserve">III, и </w:t>
      </w:r>
      <w:proofErr w:type="spellStart"/>
      <w:r>
        <w:t>упоминавшееся</w:t>
      </w:r>
      <w:proofErr w:type="spellEnd"/>
      <w:r>
        <w:t xml:space="preserve"> выше постановление по делу «Салах Шеек против Нидерландов», пункт 136).</w:t>
      </w:r>
      <w:proofErr w:type="gramEnd"/>
      <w:r>
        <w:t xml:space="preserve"> </w:t>
      </w:r>
      <w:proofErr w:type="gramStart"/>
      <w:r>
        <w:t xml:space="preserve">При оценке существования такого риска в первую очередь следует обратить внимание на обстоятельства, о которых соответствующее государство знало или должно было знать на момент выдачи или выдворения (см. </w:t>
      </w:r>
      <w:proofErr w:type="spellStart"/>
      <w:r>
        <w:t>упоминавшееся</w:t>
      </w:r>
      <w:proofErr w:type="spellEnd"/>
      <w:r>
        <w:t xml:space="preserve"> выше постановление по делу «</w:t>
      </w:r>
      <w:proofErr w:type="spellStart"/>
      <w:r>
        <w:t>Вилвараджа</w:t>
      </w:r>
      <w:proofErr w:type="spellEnd"/>
      <w:r>
        <w:t xml:space="preserve"> и другие против Соединенного Королевства», пункт 107; </w:t>
      </w:r>
      <w:proofErr w:type="spellStart"/>
      <w:r>
        <w:t>упоминавшееся</w:t>
      </w:r>
      <w:proofErr w:type="spellEnd"/>
      <w:r>
        <w:t xml:space="preserve"> выше постановление по делу «</w:t>
      </w:r>
      <w:proofErr w:type="spellStart"/>
      <w:r>
        <w:t>Рябикин</w:t>
      </w:r>
      <w:proofErr w:type="spellEnd"/>
      <w:r>
        <w:t xml:space="preserve"> против России», пункт 111).</w:t>
      </w:r>
      <w:proofErr w:type="gramEnd"/>
      <w:r>
        <w:t xml:space="preserve"> </w:t>
      </w:r>
      <w:proofErr w:type="gramStart"/>
      <w:r>
        <w:t>Вместе с тем, в случае, если выдворение происходит во время, отличное от времени рассмотрения дела Судом, Суду следует провести указанный анализ в свете текущих обстоятельств дела и с учетом тех предшествовавших ему обстоятельств, которые способны пролить свет на текущее положение дел (см. постановление Европейского Суда от 15 ноября 1996 года по делу «</w:t>
      </w:r>
      <w:proofErr w:type="spellStart"/>
      <w:r>
        <w:t>Чахал</w:t>
      </w:r>
      <w:proofErr w:type="spellEnd"/>
      <w:r>
        <w:t xml:space="preserve"> против Соединенного Королевства» (</w:t>
      </w:r>
      <w:proofErr w:type="spellStart"/>
      <w:r>
        <w:rPr>
          <w:i/>
        </w:rPr>
        <w:t>Chahal</w:t>
      </w:r>
      <w:proofErr w:type="spellEnd"/>
      <w:r>
        <w:rPr>
          <w:i/>
        </w:rPr>
        <w:t xml:space="preserve"> c.</w:t>
      </w:r>
      <w:proofErr w:type="gramEnd"/>
      <w:r>
        <w:rPr>
          <w:i/>
        </w:rPr>
        <w:t> </w:t>
      </w:r>
      <w:proofErr w:type="spellStart"/>
      <w:proofErr w:type="gramStart"/>
      <w:r>
        <w:rPr>
          <w:i/>
        </w:rPr>
        <w:t>Royaume-Uni</w:t>
      </w:r>
      <w:proofErr w:type="spellEnd"/>
      <w:r>
        <w:t>), пункты 85–86, Сборник постановлений и решений Европейского Суда по правам человека, 1996</w:t>
      </w:r>
      <w:r>
        <w:noBreakHyphen/>
        <w:t>V).</w:t>
      </w:r>
      <w:proofErr w:type="gramEnd"/>
    </w:p>
    <w:p w:rsidR="00F3218C" w:rsidRPr="008E680E" w:rsidRDefault="00DF0BB0" w:rsidP="008E680E">
      <w:pPr>
        <w:pStyle w:val="ECHRPara"/>
        <w:rPr>
          <w:i/>
        </w:rPr>
      </w:pPr>
      <w:r w:rsidRPr="008E680E">
        <w:fldChar w:fldCharType="begin"/>
      </w:r>
      <w:r w:rsidR="00F3218C" w:rsidRPr="008E680E">
        <w:instrText xml:space="preserve"> SEQ level0 \*arabic </w:instrText>
      </w:r>
      <w:r w:rsidRPr="008E680E">
        <w:fldChar w:fldCharType="separate"/>
      </w:r>
      <w:proofErr w:type="gramStart"/>
      <w:r w:rsidR="00D22099">
        <w:rPr>
          <w:noProof/>
        </w:rPr>
        <w:t>69</w:t>
      </w:r>
      <w:r w:rsidRPr="008E680E">
        <w:fldChar w:fldCharType="end"/>
      </w:r>
      <w:r>
        <w:t xml:space="preserve">.  При проведении подобного анализа Суд должен изучить предсказуемые последствия выдачи заявителя стране, требующей его экстрадиции, учитывая общую обстановку в указанном государстве и личные обстоятельства заявителя (см. </w:t>
      </w:r>
      <w:proofErr w:type="spellStart"/>
      <w:r>
        <w:t>упоминавшееся</w:t>
      </w:r>
      <w:proofErr w:type="spellEnd"/>
      <w:r>
        <w:t xml:space="preserve"> выше постановление по делу «</w:t>
      </w:r>
      <w:proofErr w:type="spellStart"/>
      <w:r>
        <w:t>Вилвараджа</w:t>
      </w:r>
      <w:proofErr w:type="spellEnd"/>
      <w:r>
        <w:t xml:space="preserve"> и другие против Соединенного Королевства», пункт 108; постановление Европейского Суда от 18 сентября 2012 года по делу «</w:t>
      </w:r>
      <w:proofErr w:type="spellStart"/>
      <w:r>
        <w:t>Умиров</w:t>
      </w:r>
      <w:proofErr w:type="spellEnd"/>
      <w:r>
        <w:t xml:space="preserve"> против России» (</w:t>
      </w:r>
      <w:proofErr w:type="spellStart"/>
      <w:r>
        <w:rPr>
          <w:i/>
        </w:rPr>
        <w:t>Umirov</w:t>
      </w:r>
      <w:proofErr w:type="spellEnd"/>
      <w:r>
        <w:rPr>
          <w:i/>
        </w:rPr>
        <w:t xml:space="preserve"> c.</w:t>
      </w:r>
      <w:proofErr w:type="gramEnd"/>
      <w:r>
        <w:rPr>
          <w:i/>
        </w:rPr>
        <w:t> </w:t>
      </w:r>
      <w:proofErr w:type="spellStart"/>
      <w:proofErr w:type="gramStart"/>
      <w:r>
        <w:rPr>
          <w:i/>
        </w:rPr>
        <w:t>Russie</w:t>
      </w:r>
      <w:proofErr w:type="spellEnd"/>
      <w:r>
        <w:t>), жалоба № 17455/11, пункт 94).</w:t>
      </w:r>
      <w:proofErr w:type="gramEnd"/>
    </w:p>
    <w:p w:rsidR="00F3218C" w:rsidRPr="008E680E" w:rsidRDefault="00DF0BB0" w:rsidP="008E680E">
      <w:pPr>
        <w:pStyle w:val="ECHRPara"/>
      </w:pPr>
      <w:r w:rsidRPr="008E680E">
        <w:fldChar w:fldCharType="begin"/>
      </w:r>
      <w:r w:rsidR="00F3218C" w:rsidRPr="008E680E">
        <w:instrText xml:space="preserve"> SEQ level0 \*arabic </w:instrText>
      </w:r>
      <w:r w:rsidRPr="008E680E">
        <w:fldChar w:fldCharType="separate"/>
      </w:r>
      <w:proofErr w:type="gramStart"/>
      <w:r w:rsidR="00D22099">
        <w:rPr>
          <w:noProof/>
        </w:rPr>
        <w:t>70</w:t>
      </w:r>
      <w:r w:rsidRPr="008E680E">
        <w:fldChar w:fldCharType="end"/>
      </w:r>
      <w:r>
        <w:t xml:space="preserve">.  Рассматривая общую обстановку в государстве, Суд может уделить отдельное внимание информации, представленной в последних докладах независимых организаций по защите прав человека или поступившей из государственных источников (см., например, </w:t>
      </w:r>
      <w:proofErr w:type="spellStart"/>
      <w:r>
        <w:t>упоминавшееся</w:t>
      </w:r>
      <w:proofErr w:type="spellEnd"/>
      <w:r>
        <w:t xml:space="preserve"> выше постановление по делу «</w:t>
      </w:r>
      <w:proofErr w:type="spellStart"/>
      <w:r>
        <w:t>Чахал</w:t>
      </w:r>
      <w:proofErr w:type="spellEnd"/>
      <w:r>
        <w:t xml:space="preserve"> против Соединенного Королевства», пункты 99–100; постановление Европейского Суда от 26 апреля 2005 года по делу «Муслим против Турции» (</w:t>
      </w:r>
      <w:proofErr w:type="spellStart"/>
      <w:r>
        <w:rPr>
          <w:i/>
        </w:rPr>
        <w:t>Müslim</w:t>
      </w:r>
      <w:proofErr w:type="spellEnd"/>
      <w:r>
        <w:rPr>
          <w:i/>
        </w:rPr>
        <w:t xml:space="preserve"> c.</w:t>
      </w:r>
      <w:proofErr w:type="gramEnd"/>
      <w:r>
        <w:rPr>
          <w:i/>
        </w:rPr>
        <w:t> </w:t>
      </w:r>
      <w:proofErr w:type="spellStart"/>
      <w:proofErr w:type="gramStart"/>
      <w:r>
        <w:rPr>
          <w:i/>
        </w:rPr>
        <w:t>Turquie</w:t>
      </w:r>
      <w:proofErr w:type="spellEnd"/>
      <w:r>
        <w:t xml:space="preserve">), жалоба № 53566/99, пункт 67; и </w:t>
      </w:r>
      <w:r>
        <w:lastRenderedPageBreak/>
        <w:t>постановление Европейского Суда по делу «Саид против Нидерландов», жалоба №  2345/02, пункт 54, CEDH 2005</w:t>
      </w:r>
      <w:r>
        <w:noBreakHyphen/>
        <w:t>VI).</w:t>
      </w:r>
      <w:proofErr w:type="gramEnd"/>
    </w:p>
    <w:p w:rsidR="00CA59D4" w:rsidRPr="008E680E" w:rsidRDefault="00DF0BB0" w:rsidP="008E680E">
      <w:pPr>
        <w:pStyle w:val="ECHRPara"/>
        <w:rPr>
          <w:snapToGrid w:val="0"/>
        </w:rPr>
      </w:pPr>
      <w:r w:rsidRPr="008E680E">
        <w:fldChar w:fldCharType="begin"/>
      </w:r>
      <w:r w:rsidR="00F67BF4" w:rsidRPr="008E680E">
        <w:instrText xml:space="preserve"> SEQ level0 \*arabic </w:instrText>
      </w:r>
      <w:r w:rsidRPr="008E680E">
        <w:fldChar w:fldCharType="separate"/>
      </w:r>
      <w:proofErr w:type="gramStart"/>
      <w:r w:rsidR="00D22099">
        <w:rPr>
          <w:noProof/>
        </w:rPr>
        <w:t>71</w:t>
      </w:r>
      <w:r w:rsidRPr="008E680E">
        <w:fldChar w:fldCharType="end"/>
      </w:r>
      <w:r>
        <w:t>.  По общему правилу, именно заявитель обязан представить доказательства, подтверждающие наличие серьезных оснований полагать, что в случае исполнения оспариваемой меры он подвергнется реальной угрозе обращения, запрещенного статьей 3 Конвенции (см. постановление Большой Палаты Европейского Суда по делу «</w:t>
      </w:r>
      <w:r>
        <w:rPr>
          <w:i/>
        </w:rPr>
        <w:t>J.K.</w:t>
      </w:r>
      <w:r>
        <w:t xml:space="preserve"> и другие против Швеции» (</w:t>
      </w:r>
      <w:r>
        <w:rPr>
          <w:i/>
        </w:rPr>
        <w:t>J.K.</w:t>
      </w:r>
      <w:r>
        <w:rPr>
          <w:i/>
          <w:snapToGrid w:val="0"/>
        </w:rPr>
        <w:t xml:space="preserve"> </w:t>
      </w:r>
      <w:proofErr w:type="spellStart"/>
      <w:r>
        <w:rPr>
          <w:i/>
          <w:snapToGrid w:val="0"/>
        </w:rPr>
        <w:t>et</w:t>
      </w:r>
      <w:proofErr w:type="spellEnd"/>
      <w:r>
        <w:rPr>
          <w:i/>
          <w:snapToGrid w:val="0"/>
        </w:rPr>
        <w:t xml:space="preserve"> </w:t>
      </w:r>
      <w:proofErr w:type="spellStart"/>
      <w:r>
        <w:rPr>
          <w:i/>
          <w:snapToGrid w:val="0"/>
        </w:rPr>
        <w:t>autres</w:t>
      </w:r>
      <w:proofErr w:type="spellEnd"/>
      <w:r>
        <w:rPr>
          <w:i/>
          <w:snapToGrid w:val="0"/>
        </w:rPr>
        <w:t xml:space="preserve"> c.</w:t>
      </w:r>
      <w:proofErr w:type="gramEnd"/>
      <w:r>
        <w:rPr>
          <w:i/>
          <w:snapToGrid w:val="0"/>
        </w:rPr>
        <w:t xml:space="preserve"> </w:t>
      </w:r>
      <w:proofErr w:type="spellStart"/>
      <w:r>
        <w:rPr>
          <w:i/>
          <w:snapToGrid w:val="0"/>
        </w:rPr>
        <w:t>Suède</w:t>
      </w:r>
      <w:proofErr w:type="spellEnd"/>
      <w:r>
        <w:t>), жалоба № 59166/12, пункт 91, CEDH 2016; постановление Европейского Суда от 26 июля 2005 года по делу «N. против Финляндии» (</w:t>
      </w:r>
      <w:r>
        <w:rPr>
          <w:i/>
        </w:rPr>
        <w:t>N. c. </w:t>
      </w:r>
      <w:proofErr w:type="spellStart"/>
      <w:proofErr w:type="gramStart"/>
      <w:r>
        <w:rPr>
          <w:i/>
        </w:rPr>
        <w:t>Finlande</w:t>
      </w:r>
      <w:proofErr w:type="spellEnd"/>
      <w:r>
        <w:t>), жалоба № 38885/02, пункт 167).</w:t>
      </w:r>
      <w:proofErr w:type="gramEnd"/>
      <w:r>
        <w:t xml:space="preserve"> </w:t>
      </w:r>
      <w:proofErr w:type="gramStart"/>
      <w:r>
        <w:t>Если такие доказательства представлены, государство-ответчик обязано рассеять любые сомнения в связи с ними (см. постановление Большой Палаты Европейского Суда по делу «Саади против Италии» (</w:t>
      </w:r>
      <w:proofErr w:type="spellStart"/>
      <w:r>
        <w:rPr>
          <w:i/>
        </w:rPr>
        <w:t>Saadi</w:t>
      </w:r>
      <w:proofErr w:type="spellEnd"/>
      <w:r>
        <w:rPr>
          <w:i/>
        </w:rPr>
        <w:t xml:space="preserve"> c.</w:t>
      </w:r>
      <w:proofErr w:type="gramEnd"/>
      <w:r>
        <w:rPr>
          <w:i/>
        </w:rPr>
        <w:t xml:space="preserve"> </w:t>
      </w:r>
      <w:proofErr w:type="spellStart"/>
      <w:proofErr w:type="gramStart"/>
      <w:r>
        <w:rPr>
          <w:i/>
        </w:rPr>
        <w:t>Italie</w:t>
      </w:r>
      <w:proofErr w:type="spellEnd"/>
      <w:r>
        <w:t xml:space="preserve">), жалоба № 37201/06, пункт 129, CEDH 2008; </w:t>
      </w:r>
      <w:proofErr w:type="spellStart"/>
      <w:r>
        <w:t>упоминавшееся</w:t>
      </w:r>
      <w:proofErr w:type="spellEnd"/>
      <w:r>
        <w:t xml:space="preserve"> выше постановление по делу «</w:t>
      </w:r>
      <w:proofErr w:type="spellStart"/>
      <w:r>
        <w:t>Рябикин</w:t>
      </w:r>
      <w:proofErr w:type="spellEnd"/>
      <w:r>
        <w:t xml:space="preserve"> против России», пункт 112).</w:t>
      </w:r>
      <w:proofErr w:type="gramEnd"/>
    </w:p>
    <w:p w:rsidR="0012200A" w:rsidRPr="008E680E" w:rsidRDefault="00DF0BB0" w:rsidP="008E680E">
      <w:pPr>
        <w:pStyle w:val="ECHRPara"/>
        <w:rPr>
          <w:i/>
        </w:rPr>
      </w:pPr>
      <w:r w:rsidRPr="008E680E">
        <w:fldChar w:fldCharType="begin"/>
      </w:r>
      <w:r w:rsidR="0012200A" w:rsidRPr="008E680E">
        <w:instrText xml:space="preserve"> SEQ level0 \*arabic </w:instrText>
      </w:r>
      <w:r w:rsidRPr="008E680E">
        <w:fldChar w:fldCharType="separate"/>
      </w:r>
      <w:r w:rsidR="00D22099">
        <w:rPr>
          <w:noProof/>
        </w:rPr>
        <w:t>72</w:t>
      </w:r>
      <w:r w:rsidRPr="008E680E">
        <w:fldChar w:fldCharType="end"/>
      </w:r>
      <w:r>
        <w:t xml:space="preserve">.  По вопросу об оценке гарантий, предоставленных принимающим государством, Суд обращает внимание на принципы, сформулированные в </w:t>
      </w:r>
      <w:proofErr w:type="spellStart"/>
      <w:r>
        <w:t>упоминавшемся</w:t>
      </w:r>
      <w:proofErr w:type="spellEnd"/>
      <w:r>
        <w:t xml:space="preserve"> выше постановлении по делу «</w:t>
      </w:r>
      <w:proofErr w:type="spellStart"/>
      <w:r>
        <w:t>Отман</w:t>
      </w:r>
      <w:proofErr w:type="spellEnd"/>
      <w:r>
        <w:t xml:space="preserve"> (Абу </w:t>
      </w:r>
      <w:proofErr w:type="spellStart"/>
      <w:r>
        <w:t>Катада</w:t>
      </w:r>
      <w:proofErr w:type="spellEnd"/>
      <w:r>
        <w:t>) против Соединенного Королевства», пункты 187-189.</w:t>
      </w:r>
    </w:p>
    <w:p w:rsidR="00CA59D4" w:rsidRPr="008E680E" w:rsidRDefault="00CA59D4" w:rsidP="008E680E">
      <w:pPr>
        <w:pStyle w:val="ECHRHeading4"/>
      </w:pPr>
      <w:r>
        <w:t>b)  Применение принципов к настоящему делу</w:t>
      </w:r>
    </w:p>
    <w:bookmarkStart w:id="35" w:name="juristurk"/>
    <w:p w:rsidR="00CA59D4" w:rsidRPr="008E680E" w:rsidRDefault="00DF0BB0" w:rsidP="008E680E">
      <w:pPr>
        <w:pStyle w:val="ECHRPara"/>
      </w:pPr>
      <w:r w:rsidRPr="008E680E">
        <w:fldChar w:fldCharType="begin"/>
      </w:r>
      <w:r w:rsidR="00A15169" w:rsidRPr="008E680E">
        <w:instrText xml:space="preserve"> SEQ level0 \*arabic </w:instrText>
      </w:r>
      <w:r w:rsidRPr="008E680E">
        <w:fldChar w:fldCharType="separate"/>
      </w:r>
      <w:proofErr w:type="gramStart"/>
      <w:r w:rsidR="00D22099">
        <w:rPr>
          <w:noProof/>
        </w:rPr>
        <w:t>73</w:t>
      </w:r>
      <w:r w:rsidRPr="008E680E">
        <w:fldChar w:fldCharType="end"/>
      </w:r>
      <w:bookmarkEnd w:id="35"/>
      <w:r>
        <w:t xml:space="preserve">.  Суд напоминает, что по целому ряду дел он пришел к выводу о нарушении статьи 3 Конвенции в связи с наличием риска жестокого обращения в отношении физических лиц, которые либо были, либо могут быть выдворены в Туркменистан из Российской Федерации или иного государства-члена Совета Европы (см. </w:t>
      </w:r>
      <w:proofErr w:type="spellStart"/>
      <w:r>
        <w:t>упоминавшееся</w:t>
      </w:r>
      <w:proofErr w:type="spellEnd"/>
      <w:r>
        <w:t xml:space="preserve"> выше постановление Европейского Суда от 17 июня 2010 года по делу «Колесник против</w:t>
      </w:r>
      <w:proofErr w:type="gramEnd"/>
      <w:r>
        <w:t xml:space="preserve"> </w:t>
      </w:r>
      <w:proofErr w:type="gramStart"/>
      <w:r>
        <w:t xml:space="preserve">России», пункты 67–74; </w:t>
      </w:r>
      <w:proofErr w:type="spellStart"/>
      <w:r>
        <w:t>упоминавшееся</w:t>
      </w:r>
      <w:proofErr w:type="spellEnd"/>
      <w:r>
        <w:t xml:space="preserve"> выше постановление по делу «Солдатенко против Украины», пункты 70-75; </w:t>
      </w:r>
      <w:proofErr w:type="spellStart"/>
      <w:r>
        <w:t>упоминавшееся</w:t>
      </w:r>
      <w:proofErr w:type="spellEnd"/>
      <w:r>
        <w:t xml:space="preserve"> выше постановление по делу «</w:t>
      </w:r>
      <w:proofErr w:type="spellStart"/>
      <w:r>
        <w:t>Рябикин</w:t>
      </w:r>
      <w:proofErr w:type="spellEnd"/>
      <w:r>
        <w:t xml:space="preserve"> против России», пункты 115-122; </w:t>
      </w:r>
      <w:proofErr w:type="spellStart"/>
      <w:r>
        <w:t>упоминавшееся</w:t>
      </w:r>
      <w:proofErr w:type="spellEnd"/>
      <w:r>
        <w:t xml:space="preserve"> выше постановление по делу «</w:t>
      </w:r>
      <w:proofErr w:type="spellStart"/>
      <w:r>
        <w:t>Гарабаев</w:t>
      </w:r>
      <w:proofErr w:type="spellEnd"/>
      <w:r>
        <w:t xml:space="preserve"> против России», пункты 77</w:t>
      </w:r>
      <w:r>
        <w:noBreakHyphen/>
        <w:t>83).</w:t>
      </w:r>
      <w:proofErr w:type="gramEnd"/>
      <w:r>
        <w:t xml:space="preserve"> Основываясь на различных источниках, в том числе на докладах учреждений ООН и международных неправительственных организаций, Суд выразил озабоченность общей обстановкой в области прав человека в Туркменистане. </w:t>
      </w:r>
      <w:proofErr w:type="gramStart"/>
      <w:r>
        <w:t xml:space="preserve">При этом Суд учитывал следующее: заслуживающую доверия информацию о применении пыток, жестокого обращения и неосторожном применении силы в отношении лиц, подвергшихся уголовному преследованию в Туркменистане; крайне плохие условия содержания заключенных; проявление дискриминации в отношении людей по признаку этнического происхождения и злоупотребления, допускаемые в отношении указанных лиц; сочетание ненадлежащих </w:t>
      </w:r>
      <w:r>
        <w:lastRenderedPageBreak/>
        <w:t>условий содержания и возможной продолжительности срока лишения свободы;</w:t>
      </w:r>
      <w:proofErr w:type="gramEnd"/>
      <w:r>
        <w:t xml:space="preserve"> систематический отказ властей Туркменистана от предоставления разрешения на осуществление международными и неправительственными наблюдателями любого мониторинга мест содержания под стражей. По результатам такого анализа Суд пришел к выводу о том, что все лица, находящиеся в местах содержания под стражей в Туркменистане в ходе производства по уголовному делу, столкнулись с реальным риском подвергнуться обращению, противоречащему требованиям статьи 3 Конвенции.</w:t>
      </w:r>
    </w:p>
    <w:p w:rsidR="008E680E" w:rsidRPr="008E680E" w:rsidRDefault="00DF0BB0" w:rsidP="008E680E">
      <w:pPr>
        <w:pStyle w:val="ECHRPara"/>
      </w:pPr>
      <w:r w:rsidRPr="008E680E">
        <w:fldChar w:fldCharType="begin"/>
      </w:r>
      <w:r w:rsidR="00546437" w:rsidRPr="008E680E">
        <w:instrText xml:space="preserve"> SEQ level0 \*arabic </w:instrText>
      </w:r>
      <w:r w:rsidRPr="008E680E">
        <w:fldChar w:fldCharType="separate"/>
      </w:r>
      <w:r w:rsidR="00D22099">
        <w:rPr>
          <w:noProof/>
        </w:rPr>
        <w:t>74</w:t>
      </w:r>
      <w:r w:rsidRPr="008E680E">
        <w:fldChar w:fldCharType="end"/>
      </w:r>
      <w:r>
        <w:t xml:space="preserve">.  Таким образом, в рамках настоящего дела Суду следует оценить, произошли ли какие-либо существенные изменения в области прав человека в Туркменистане с момента принятия в 2010 году </w:t>
      </w:r>
      <w:proofErr w:type="spellStart"/>
      <w:r>
        <w:t>упоминавшегося</w:t>
      </w:r>
      <w:proofErr w:type="spellEnd"/>
      <w:r>
        <w:t xml:space="preserve"> выше постановления по делу «Колесник против России». В связи с этим Суд обращает внимание на определенный достигнутый прогресс в области сотрудничества властей Туркменистана с учреждениями Организации Объединенных Наций. В частности, власти Туркменистана представили первоначальные доклады по Международному пакту о гражданских и политических правах и Конвенции Организации Объединенных Наций против пыток (см. пункты </w:t>
      </w:r>
      <w:r w:rsidRPr="008E680E">
        <w:fldChar w:fldCharType="begin"/>
      </w:r>
      <w:r w:rsidR="00192679" w:rsidRPr="008E680E">
        <w:instrText xml:space="preserve"> REF CCPRrap \h </w:instrText>
      </w:r>
      <w:r w:rsidRPr="008E680E">
        <w:fldChar w:fldCharType="separate"/>
      </w:r>
      <w:r w:rsidR="00D22099">
        <w:rPr>
          <w:noProof/>
        </w:rPr>
        <w:t>41</w:t>
      </w:r>
      <w:r w:rsidRPr="008E680E">
        <w:fldChar w:fldCharType="end"/>
      </w:r>
      <w:r>
        <w:t xml:space="preserve"> и </w:t>
      </w:r>
      <w:r w:rsidRPr="008E680E">
        <w:fldChar w:fldCharType="begin"/>
      </w:r>
      <w:r w:rsidR="00192679" w:rsidRPr="008E680E">
        <w:instrText xml:space="preserve"> REF rappcat \h </w:instrText>
      </w:r>
      <w:r w:rsidRPr="008E680E">
        <w:fldChar w:fldCharType="separate"/>
      </w:r>
      <w:r w:rsidR="00D22099">
        <w:rPr>
          <w:noProof/>
        </w:rPr>
        <w:t>47</w:t>
      </w:r>
      <w:r w:rsidRPr="008E680E">
        <w:fldChar w:fldCharType="end"/>
      </w:r>
      <w:r>
        <w:t xml:space="preserve"> выше).</w:t>
      </w:r>
      <w:r>
        <w:noBreakHyphen/>
        <w:t xml:space="preserve"> </w:t>
      </w:r>
      <w:proofErr w:type="gramStart"/>
      <w:r>
        <w:t xml:space="preserve">Из информации, представленной в Комитет по правам человека и Комитет против пыток, также следует, что власти Туркменистана внесли ряд законодательных и административных изменений в сфере борьбы с пытками и жестоким обращением, мониторинга и инспектирования мест содержания под стражей, а также предоставили МККК возможность посетить два места содержания под стражей в 2011 и 2012 годах (см. пункты </w:t>
      </w:r>
      <w:r w:rsidRPr="008E680E">
        <w:fldChar w:fldCharType="begin"/>
      </w:r>
      <w:r w:rsidR="0045656D" w:rsidRPr="008E680E">
        <w:instrText xml:space="preserve"> REF CATsuiv \h </w:instrText>
      </w:r>
      <w:r w:rsidRPr="008E680E">
        <w:fldChar w:fldCharType="separate"/>
      </w:r>
      <w:r w:rsidR="00D22099">
        <w:rPr>
          <w:noProof/>
        </w:rPr>
        <w:t>48</w:t>
      </w:r>
      <w:r w:rsidRPr="008E680E">
        <w:fldChar w:fldCharType="end"/>
      </w:r>
      <w:r>
        <w:t xml:space="preserve">, </w:t>
      </w:r>
      <w:r w:rsidRPr="008E680E">
        <w:fldChar w:fldCharType="begin"/>
      </w:r>
      <w:r w:rsidR="001F65A3" w:rsidRPr="008E680E">
        <w:instrText xml:space="preserve"> REF AIsuivcat \h </w:instrText>
      </w:r>
      <w:r w:rsidRPr="008E680E">
        <w:fldChar w:fldCharType="separate"/>
      </w:r>
      <w:r w:rsidR="00D22099">
        <w:rPr>
          <w:noProof/>
        </w:rPr>
        <w:t>51</w:t>
      </w:r>
      <w:r w:rsidRPr="008E680E">
        <w:fldChar w:fldCharType="end"/>
      </w:r>
      <w:r>
        <w:t xml:space="preserve"> и </w:t>
      </w:r>
      <w:r w:rsidRPr="008E680E">
        <w:fldChar w:fldCharType="begin"/>
      </w:r>
      <w:r w:rsidR="0045656D" w:rsidRPr="008E680E">
        <w:instrText xml:space="preserve"> REF TIHR \h </w:instrText>
      </w:r>
      <w:r w:rsidRPr="008E680E">
        <w:fldChar w:fldCharType="separate"/>
      </w:r>
      <w:r w:rsidR="00D22099">
        <w:rPr>
          <w:noProof/>
        </w:rPr>
        <w:t>55</w:t>
      </w:r>
      <w:proofErr w:type="gramEnd"/>
      <w:r w:rsidRPr="008E680E">
        <w:fldChar w:fldCharType="end"/>
      </w:r>
      <w:r>
        <w:t xml:space="preserve"> выше).</w:t>
      </w:r>
    </w:p>
    <w:p w:rsidR="008E680E" w:rsidRPr="008E680E" w:rsidRDefault="00DF0BB0" w:rsidP="008E680E">
      <w:pPr>
        <w:pStyle w:val="ECHRPara"/>
      </w:pPr>
      <w:r w:rsidRPr="008E680E">
        <w:fldChar w:fldCharType="begin"/>
      </w:r>
      <w:r w:rsidR="008633C5" w:rsidRPr="008E680E">
        <w:instrText xml:space="preserve"> SEQ level0 \*arabic </w:instrText>
      </w:r>
      <w:r w:rsidRPr="008E680E">
        <w:fldChar w:fldCharType="separate"/>
      </w:r>
      <w:proofErr w:type="gramStart"/>
      <w:r w:rsidR="00D22099">
        <w:rPr>
          <w:noProof/>
        </w:rPr>
        <w:t>75</w:t>
      </w:r>
      <w:r w:rsidRPr="008E680E">
        <w:fldChar w:fldCharType="end"/>
      </w:r>
      <w:r>
        <w:t>.  Вместе с тем, принимая во внимание количество выявленных учреждениями ООН и неправительственными организациями недостатков, Суд полагает, что указанные достижения не могут рассматриваться в качестве существенных изменений в области защиты прав человека и, в частности, в области защиты от риска подвергнуться пыткам или жестокому обращению для лиц, задержанных по подозрению в совершении уголовно-наказуемого деяния в Туркменистане.</w:t>
      </w:r>
      <w:proofErr w:type="gramEnd"/>
      <w:r>
        <w:t xml:space="preserve"> Суд отмечает, что принятые в 2011 и 2012 годах заключительные замечания Комитета против пыток и Комитета по правам человека по докладам, представленным Туркменистаном, свидетельствуют о применении пыток и жестокого обращения, а также о ненадлежащих условиях содержания в тюрьмах Туркменистана. Как следует из указанных замечаний, в Туркменистане отсутствует какой-либо независимый и эффективный механизм получения жалоб о применении пыток, в частности, от заключенных и лиц, помещенных под стражу до вынесения приговора, равно как и механизм проведения беспристрастного и полного расследования по указанным жалобам </w:t>
      </w:r>
      <w:r>
        <w:lastRenderedPageBreak/>
        <w:t xml:space="preserve">(см. пункты </w:t>
      </w:r>
      <w:r w:rsidR="005C0A84">
        <w:fldChar w:fldCharType="begin"/>
      </w:r>
      <w:r w:rsidR="005C0A84">
        <w:instrText xml:space="preserve"> REF CCPRrap \h  \* MERGEFORMAT </w:instrText>
      </w:r>
      <w:r w:rsidR="005C0A84">
        <w:fldChar w:fldCharType="separate"/>
      </w:r>
      <w:r w:rsidR="00D22099">
        <w:rPr>
          <w:noProof/>
        </w:rPr>
        <w:t>41</w:t>
      </w:r>
      <w:r w:rsidR="005C0A84">
        <w:fldChar w:fldCharType="end"/>
      </w:r>
      <w:r>
        <w:t xml:space="preserve"> и </w:t>
      </w:r>
      <w:r w:rsidR="005C0A84">
        <w:fldChar w:fldCharType="begin"/>
      </w:r>
      <w:r w:rsidR="005C0A84">
        <w:instrText xml:space="preserve"> REF rappcat \h  \* MERGEFORMAT </w:instrText>
      </w:r>
      <w:r w:rsidR="005C0A84">
        <w:fldChar w:fldCharType="separate"/>
      </w:r>
      <w:r w:rsidR="00D22099">
        <w:rPr>
          <w:noProof/>
        </w:rPr>
        <w:t>47</w:t>
      </w:r>
      <w:r w:rsidR="005C0A84">
        <w:fldChar w:fldCharType="end"/>
      </w:r>
      <w:r>
        <w:t xml:space="preserve"> выше). Принимая во внимание неоднократное установление нескольких нарушений (в 2012 году — организацией </w:t>
      </w:r>
      <w:proofErr w:type="spellStart"/>
      <w:r>
        <w:t>Amnesty</w:t>
      </w:r>
      <w:proofErr w:type="spellEnd"/>
      <w:r>
        <w:t xml:space="preserve"> </w:t>
      </w:r>
      <w:proofErr w:type="spellStart"/>
      <w:r>
        <w:t>International</w:t>
      </w:r>
      <w:proofErr w:type="spellEnd"/>
      <w:r>
        <w:t xml:space="preserve"> (см. пункт </w:t>
      </w:r>
      <w:r w:rsidRPr="008E680E">
        <w:fldChar w:fldCharType="begin"/>
      </w:r>
      <w:r w:rsidR="00E12D02" w:rsidRPr="008E680E">
        <w:instrText xml:space="preserve"> REF AIsuivcat \h </w:instrText>
      </w:r>
      <w:r w:rsidRPr="008E680E">
        <w:fldChar w:fldCharType="separate"/>
      </w:r>
      <w:r w:rsidR="00D22099">
        <w:rPr>
          <w:noProof/>
        </w:rPr>
        <w:t>51</w:t>
      </w:r>
      <w:r w:rsidRPr="008E680E">
        <w:fldChar w:fldCharType="end"/>
      </w:r>
      <w:r>
        <w:t xml:space="preserve"> выше); в 2013 году — Помощником Генерального секретаря по правам человека (см. пункт </w:t>
      </w:r>
      <w:r w:rsidRPr="008E680E">
        <w:fldChar w:fldCharType="begin"/>
      </w:r>
      <w:r w:rsidR="00E12D02" w:rsidRPr="008E680E">
        <w:instrText xml:space="preserve"> REF secradjdh \h </w:instrText>
      </w:r>
      <w:r w:rsidRPr="008E680E">
        <w:fldChar w:fldCharType="separate"/>
      </w:r>
      <w:r w:rsidR="00D22099">
        <w:rPr>
          <w:noProof/>
        </w:rPr>
        <w:t>50</w:t>
      </w:r>
      <w:r w:rsidRPr="008E680E">
        <w:fldChar w:fldCharType="end"/>
      </w:r>
      <w:r>
        <w:t xml:space="preserve"> выше); в 2014 году — докладчиком Комитета против пыток (см. пункт </w:t>
      </w:r>
      <w:r w:rsidRPr="008E680E">
        <w:fldChar w:fldCharType="begin"/>
      </w:r>
      <w:r w:rsidR="00E12D02" w:rsidRPr="008E680E">
        <w:instrText xml:space="preserve"> REF CATsuiv \h </w:instrText>
      </w:r>
      <w:r w:rsidRPr="008E680E">
        <w:fldChar w:fldCharType="separate"/>
      </w:r>
      <w:r w:rsidR="00D22099">
        <w:rPr>
          <w:noProof/>
        </w:rPr>
        <w:t>48</w:t>
      </w:r>
      <w:r w:rsidRPr="008E680E">
        <w:fldChar w:fldCharType="end"/>
      </w:r>
      <w:r>
        <w:t xml:space="preserve"> выше) и неправительственными организациями «Инициативная группа Туркменистана по правам человека» и «Международное партнерство по правам человека» (см. пункт </w:t>
      </w:r>
      <w:r w:rsidRPr="008E680E">
        <w:fldChar w:fldCharType="begin"/>
      </w:r>
      <w:r w:rsidR="00E12D02" w:rsidRPr="008E680E">
        <w:instrText xml:space="preserve"> REF TIHR \h </w:instrText>
      </w:r>
      <w:r w:rsidRPr="008E680E">
        <w:fldChar w:fldCharType="separate"/>
      </w:r>
      <w:r w:rsidR="00D22099">
        <w:rPr>
          <w:noProof/>
        </w:rPr>
        <w:t>55</w:t>
      </w:r>
      <w:r w:rsidRPr="008E680E">
        <w:fldChar w:fldCharType="end"/>
      </w:r>
      <w:r>
        <w:t xml:space="preserve"> выше), Суд не может квалифицировать принятые Туркменистаном меры как эффективную реализацию рекомендаций, изложенных в заключительных замечаниях. В своих докладах за период с 2014 по 2016 год организации </w:t>
      </w:r>
      <w:proofErr w:type="spellStart"/>
      <w:r>
        <w:t>Amnesty</w:t>
      </w:r>
      <w:proofErr w:type="spellEnd"/>
      <w:r>
        <w:t xml:space="preserve"> </w:t>
      </w:r>
      <w:proofErr w:type="spellStart"/>
      <w:r>
        <w:t>International</w:t>
      </w:r>
      <w:proofErr w:type="spellEnd"/>
      <w:r>
        <w:t xml:space="preserve"> и </w:t>
      </w:r>
      <w:proofErr w:type="spellStart"/>
      <w:r>
        <w:t>Human</w:t>
      </w:r>
      <w:proofErr w:type="spellEnd"/>
      <w:r>
        <w:t xml:space="preserve"> </w:t>
      </w:r>
      <w:proofErr w:type="spellStart"/>
      <w:r>
        <w:t>Rights</w:t>
      </w:r>
      <w:proofErr w:type="spellEnd"/>
      <w:r>
        <w:t xml:space="preserve"> </w:t>
      </w:r>
      <w:proofErr w:type="spellStart"/>
      <w:r>
        <w:t>Watch</w:t>
      </w:r>
      <w:proofErr w:type="spellEnd"/>
      <w:r>
        <w:t xml:space="preserve"> отметили, что положение дел в области защиты прав человека в Туркменистане не </w:t>
      </w:r>
      <w:proofErr w:type="gramStart"/>
      <w:r>
        <w:t>изменилось и что страна оставалась</w:t>
      </w:r>
      <w:proofErr w:type="gramEnd"/>
      <w:r>
        <w:t xml:space="preserve"> закрытой для независимых международных наблюдателей (см. пункты </w:t>
      </w:r>
      <w:r w:rsidRPr="008E680E">
        <w:fldChar w:fldCharType="begin"/>
      </w:r>
      <w:r w:rsidR="00F4316F" w:rsidRPr="008E680E">
        <w:instrText xml:space="preserve"> REF AI2015 \h </w:instrText>
      </w:r>
      <w:r w:rsidRPr="008E680E">
        <w:fldChar w:fldCharType="separate"/>
      </w:r>
      <w:r w:rsidR="00D22099">
        <w:rPr>
          <w:noProof/>
        </w:rPr>
        <w:t>52</w:t>
      </w:r>
      <w:r w:rsidRPr="008E680E">
        <w:fldChar w:fldCharType="end"/>
      </w:r>
      <w:r>
        <w:t>-</w:t>
      </w:r>
      <w:r w:rsidRPr="008E680E">
        <w:fldChar w:fldCharType="begin"/>
      </w:r>
      <w:r w:rsidR="00F4316F" w:rsidRPr="008E680E">
        <w:instrText xml:space="preserve"> REF HRW2015 \h </w:instrText>
      </w:r>
      <w:r w:rsidRPr="008E680E">
        <w:fldChar w:fldCharType="separate"/>
      </w:r>
      <w:r w:rsidR="00D22099">
        <w:rPr>
          <w:noProof/>
        </w:rPr>
        <w:t>54</w:t>
      </w:r>
      <w:r w:rsidRPr="008E680E">
        <w:fldChar w:fldCharType="end"/>
      </w:r>
      <w:r>
        <w:t xml:space="preserve"> выше).</w:t>
      </w:r>
    </w:p>
    <w:p w:rsidR="008E680E" w:rsidRPr="008E680E" w:rsidRDefault="00DF0BB0" w:rsidP="008E680E">
      <w:pPr>
        <w:pStyle w:val="ECHRPara"/>
      </w:pPr>
      <w:r w:rsidRPr="008E680E">
        <w:fldChar w:fldCharType="begin"/>
      </w:r>
      <w:r w:rsidR="00A42E83" w:rsidRPr="008E680E">
        <w:instrText xml:space="preserve"> SEQ level0 \*arabic </w:instrText>
      </w:r>
      <w:r w:rsidRPr="008E680E">
        <w:fldChar w:fldCharType="separate"/>
      </w:r>
      <w:r w:rsidR="00D22099">
        <w:rPr>
          <w:noProof/>
        </w:rPr>
        <w:t>76</w:t>
      </w:r>
      <w:r w:rsidRPr="008E680E">
        <w:fldChar w:fldCharType="end"/>
      </w:r>
      <w:r>
        <w:t xml:space="preserve">.  Принимая во внимание данные факторы, Суд полагает, что на дату рассмотрения настоящего дела ни один из аспектов, упомянутых в постановлениях в пункте </w:t>
      </w:r>
      <w:r w:rsidRPr="008E680E">
        <w:fldChar w:fldCharType="begin"/>
      </w:r>
      <w:r w:rsidR="00546437" w:rsidRPr="008E680E">
        <w:instrText xml:space="preserve"> REF juristurk \h </w:instrText>
      </w:r>
      <w:r w:rsidRPr="008E680E">
        <w:fldChar w:fldCharType="separate"/>
      </w:r>
      <w:r w:rsidR="00D22099">
        <w:rPr>
          <w:noProof/>
        </w:rPr>
        <w:t>73</w:t>
      </w:r>
      <w:r w:rsidRPr="008E680E">
        <w:fldChar w:fldCharType="end"/>
      </w:r>
      <w:r>
        <w:t xml:space="preserve"> выше, не утратил своей актуальности.</w:t>
      </w:r>
      <w:r>
        <w:noBreakHyphen/>
        <w:t xml:space="preserve"> В связи с этим Суд приходит к выводу о том, что все лица, находящиеся в местах содержания под стражей в Туркменистане в ходе производства по уголовному делу, сталкиваются с реальным риском подвергнуться обращению, противоречащему требованиям статьи 3 Конвенции.</w:t>
      </w:r>
    </w:p>
    <w:p w:rsidR="008E680E" w:rsidRPr="008E680E" w:rsidRDefault="00DF0BB0" w:rsidP="008E680E">
      <w:pPr>
        <w:pStyle w:val="ECHRPara"/>
      </w:pPr>
      <w:r w:rsidRPr="008E680E">
        <w:fldChar w:fldCharType="begin"/>
      </w:r>
      <w:r w:rsidR="00A42E83" w:rsidRPr="008E680E">
        <w:instrText xml:space="preserve"> SEQ level0 \*arabic </w:instrText>
      </w:r>
      <w:r w:rsidRPr="008E680E">
        <w:fldChar w:fldCharType="separate"/>
      </w:r>
      <w:r w:rsidR="00D22099">
        <w:rPr>
          <w:noProof/>
        </w:rPr>
        <w:t>77</w:t>
      </w:r>
      <w:r w:rsidRPr="008E680E">
        <w:fldChar w:fldCharType="end"/>
      </w:r>
      <w:r>
        <w:t>.  Суд также отмечает, что власт</w:t>
      </w:r>
      <w:r w:rsidR="00035AFA">
        <w:t xml:space="preserve">ями </w:t>
      </w:r>
      <w:r>
        <w:t xml:space="preserve">Туркменистана </w:t>
      </w:r>
      <w:r w:rsidR="00035AFA">
        <w:t xml:space="preserve">принято решение о задержании </w:t>
      </w:r>
      <w:r>
        <w:t xml:space="preserve">заявителя (см. пункт </w:t>
      </w:r>
      <w:r w:rsidRPr="008E680E">
        <w:fldChar w:fldCharType="begin"/>
      </w:r>
      <w:r w:rsidR="004501B2" w:rsidRPr="008E680E">
        <w:instrText xml:space="preserve"> REF accusturk \h </w:instrText>
      </w:r>
      <w:r w:rsidRPr="008E680E">
        <w:fldChar w:fldCharType="separate"/>
      </w:r>
      <w:r w:rsidR="00D22099">
        <w:rPr>
          <w:noProof/>
        </w:rPr>
        <w:t>8</w:t>
      </w:r>
      <w:r w:rsidRPr="008E680E">
        <w:fldChar w:fldCharType="end"/>
      </w:r>
      <w:r>
        <w:t xml:space="preserve"> выше). Они потребовали </w:t>
      </w:r>
      <w:r w:rsidR="006A4D50">
        <w:t>выдачи</w:t>
      </w:r>
      <w:r>
        <w:t xml:space="preserve"> заявителя на основании пунктов 2 и 4 статьи 228 Уголовного кодекса Туркменистана, предусматривающих наказание в виде лишения свободы на срок до пятнадцати лет (см. пункты </w:t>
      </w:r>
      <w:r w:rsidRPr="008E680E">
        <w:fldChar w:fldCharType="begin"/>
      </w:r>
      <w:r w:rsidR="004501B2" w:rsidRPr="008E680E">
        <w:instrText xml:space="preserve"> REF demextr \h </w:instrText>
      </w:r>
      <w:r w:rsidRPr="008E680E">
        <w:fldChar w:fldCharType="separate"/>
      </w:r>
      <w:r w:rsidR="00D22099">
        <w:rPr>
          <w:noProof/>
        </w:rPr>
        <w:t>10</w:t>
      </w:r>
      <w:r w:rsidRPr="008E680E">
        <w:fldChar w:fldCharType="end"/>
      </w:r>
      <w:r>
        <w:t xml:space="preserve"> и </w:t>
      </w:r>
      <w:r w:rsidRPr="008E680E">
        <w:fldChar w:fldCharType="begin"/>
      </w:r>
      <w:r w:rsidR="004501B2" w:rsidRPr="008E680E">
        <w:instrText xml:space="preserve"> REF cpenturk \h </w:instrText>
      </w:r>
      <w:r w:rsidRPr="008E680E">
        <w:fldChar w:fldCharType="separate"/>
      </w:r>
      <w:r w:rsidR="00D22099">
        <w:rPr>
          <w:noProof/>
        </w:rPr>
        <w:t>56</w:t>
      </w:r>
      <w:r w:rsidRPr="008E680E">
        <w:fldChar w:fldCharType="end"/>
      </w:r>
      <w:r>
        <w:t xml:space="preserve"> выше). В связи с этим Суд приходит к выводу о том, что в случае </w:t>
      </w:r>
      <w:r w:rsidR="00985108">
        <w:t>экстрадиции</w:t>
      </w:r>
      <w:r>
        <w:t xml:space="preserve"> заявителя она с высокой степенью вероятности будет задержана сразу же после прибытия в Туркменистан и столкнется с реальным риском подвергнуться жестокому обращению.</w:t>
      </w:r>
    </w:p>
    <w:p w:rsidR="008E680E" w:rsidRPr="008E680E" w:rsidRDefault="00DF0BB0" w:rsidP="008E680E">
      <w:pPr>
        <w:pStyle w:val="ECHRPara"/>
      </w:pPr>
      <w:r w:rsidRPr="008E680E">
        <w:fldChar w:fldCharType="begin"/>
      </w:r>
      <w:r w:rsidR="00E92D13" w:rsidRPr="008E680E">
        <w:instrText xml:space="preserve"> SEQ level0 \*arabic </w:instrText>
      </w:r>
      <w:r w:rsidRPr="008E680E">
        <w:fldChar w:fldCharType="separate"/>
      </w:r>
      <w:r w:rsidR="00D22099">
        <w:rPr>
          <w:noProof/>
        </w:rPr>
        <w:t>78</w:t>
      </w:r>
      <w:r w:rsidRPr="008E680E">
        <w:fldChar w:fldCharType="end"/>
      </w:r>
      <w:r>
        <w:t xml:space="preserve">.  В связи с этим Суд считает необходимым проанализировать гарантии, изложенные в запросе о выдаче заявителя, на предмет того, способны ли они устранить реальный риск жестокого обращения с заявителем. </w:t>
      </w:r>
      <w:proofErr w:type="gramStart"/>
      <w:r>
        <w:t xml:space="preserve">При этом Суд обращает внимание на позицию Властей, основанную на применении указанных гарантий, а также на утверждении о том, что применение механизма проверки их практической реализации в государстве, потребовавшем выдачи заявителя, повлечет за собой нарушение принципа государственного суверенитета, закрепленного в международным праве (см. пункт </w:t>
      </w:r>
      <w:r w:rsidR="005C0A84">
        <w:fldChar w:fldCharType="begin"/>
      </w:r>
      <w:r w:rsidR="005C0A84">
        <w:instrText xml:space="preserve"> REF arggouv2 \h  \* MERGEFORMAT </w:instrText>
      </w:r>
      <w:r w:rsidR="005C0A84">
        <w:fldChar w:fldCharType="separate"/>
      </w:r>
      <w:r w:rsidR="00D22099">
        <w:rPr>
          <w:noProof/>
        </w:rPr>
        <w:t>63</w:t>
      </w:r>
      <w:r w:rsidR="005C0A84">
        <w:fldChar w:fldCharType="end"/>
      </w:r>
      <w:r>
        <w:t xml:space="preserve"> выше).</w:t>
      </w:r>
      <w:proofErr w:type="gramEnd"/>
    </w:p>
    <w:p w:rsidR="008E680E" w:rsidRPr="008E680E" w:rsidRDefault="00DF0BB0" w:rsidP="008E680E">
      <w:pPr>
        <w:pStyle w:val="ECHRPara"/>
      </w:pPr>
      <w:r w:rsidRPr="008E680E">
        <w:fldChar w:fldCharType="begin"/>
      </w:r>
      <w:r w:rsidR="00570493" w:rsidRPr="008E680E">
        <w:instrText xml:space="preserve"> SEQ level0 \*arabic </w:instrText>
      </w:r>
      <w:r w:rsidRPr="008E680E">
        <w:fldChar w:fldCharType="separate"/>
      </w:r>
      <w:r w:rsidR="00D22099">
        <w:rPr>
          <w:noProof/>
        </w:rPr>
        <w:t>79</w:t>
      </w:r>
      <w:r w:rsidRPr="008E680E">
        <w:fldChar w:fldCharType="end"/>
      </w:r>
      <w:r>
        <w:t xml:space="preserve">.  В первую очередь Суд отмечает, что доводы Властей относительно возможного противоречия между механизмом контроля </w:t>
      </w:r>
      <w:r>
        <w:lastRenderedPageBreak/>
        <w:t xml:space="preserve">соблюдения гарантий и принципом государственного суверенитета не находит своего подтверждения в соответствующих примерах из международной или внутригосударственной судебной практики. </w:t>
      </w:r>
      <w:proofErr w:type="gramStart"/>
      <w:r>
        <w:t xml:space="preserve">Он напоминает о том, что прецедентная практика Суда исходит </w:t>
      </w:r>
      <w:r w:rsidR="00877C6F">
        <w:t xml:space="preserve">из </w:t>
      </w:r>
      <w:r>
        <w:t>обратного (см. постановление Европейского Суда по делу «</w:t>
      </w:r>
      <w:proofErr w:type="spellStart"/>
      <w:r>
        <w:t>Савриддин</w:t>
      </w:r>
      <w:proofErr w:type="spellEnd"/>
      <w:r>
        <w:t xml:space="preserve"> </w:t>
      </w:r>
      <w:proofErr w:type="spellStart"/>
      <w:r>
        <w:t>Джураев</w:t>
      </w:r>
      <w:proofErr w:type="spellEnd"/>
      <w:r>
        <w:t xml:space="preserve"> против России» (</w:t>
      </w:r>
      <w:proofErr w:type="spellStart"/>
      <w:r>
        <w:rPr>
          <w:i/>
        </w:rPr>
        <w:t>Savriddin</w:t>
      </w:r>
      <w:proofErr w:type="spellEnd"/>
      <w:r>
        <w:rPr>
          <w:i/>
        </w:rPr>
        <w:t xml:space="preserve"> </w:t>
      </w:r>
      <w:proofErr w:type="spellStart"/>
      <w:r>
        <w:rPr>
          <w:i/>
        </w:rPr>
        <w:t>Dzhurayev</w:t>
      </w:r>
      <w:proofErr w:type="spellEnd"/>
      <w:r>
        <w:rPr>
          <w:i/>
        </w:rPr>
        <w:t xml:space="preserve"> c.</w:t>
      </w:r>
      <w:proofErr w:type="gramEnd"/>
      <w:r>
        <w:rPr>
          <w:i/>
        </w:rPr>
        <w:t xml:space="preserve"> </w:t>
      </w:r>
      <w:proofErr w:type="spellStart"/>
      <w:proofErr w:type="gramStart"/>
      <w:r>
        <w:rPr>
          <w:i/>
        </w:rPr>
        <w:t>Russie</w:t>
      </w:r>
      <w:proofErr w:type="spellEnd"/>
      <w:r>
        <w:t xml:space="preserve">), жалоба № 71386/10, пункт 254, CEDH 2013 (выдержки), с содержащимися в нем ссылками, и </w:t>
      </w:r>
      <w:proofErr w:type="spellStart"/>
      <w:r>
        <w:t>упоминавшееся</w:t>
      </w:r>
      <w:proofErr w:type="spellEnd"/>
      <w:r>
        <w:t xml:space="preserve"> выше постановление по делу «</w:t>
      </w:r>
      <w:proofErr w:type="spellStart"/>
      <w:r>
        <w:t>Отман</w:t>
      </w:r>
      <w:proofErr w:type="spellEnd"/>
      <w:r>
        <w:t xml:space="preserve"> (Абу </w:t>
      </w:r>
      <w:proofErr w:type="spellStart"/>
      <w:r>
        <w:t>Катада</w:t>
      </w:r>
      <w:proofErr w:type="spellEnd"/>
      <w:r>
        <w:t>)», пункты 80</w:t>
      </w:r>
      <w:r>
        <w:noBreakHyphen/>
        <w:t>81 и 141-154).</w:t>
      </w:r>
      <w:proofErr w:type="gramEnd"/>
    </w:p>
    <w:bookmarkStart w:id="36" w:name="assur1"/>
    <w:p w:rsidR="008E680E" w:rsidRPr="008E680E" w:rsidRDefault="00DF0BB0" w:rsidP="008E680E">
      <w:pPr>
        <w:pStyle w:val="ECHRPara"/>
      </w:pPr>
      <w:r w:rsidRPr="008E680E">
        <w:fldChar w:fldCharType="begin"/>
      </w:r>
      <w:r w:rsidR="00411A21" w:rsidRPr="008E680E">
        <w:instrText xml:space="preserve"> SEQ level0 \*arabic </w:instrText>
      </w:r>
      <w:r w:rsidRPr="008E680E">
        <w:fldChar w:fldCharType="separate"/>
      </w:r>
      <w:r w:rsidR="00D22099">
        <w:rPr>
          <w:noProof/>
        </w:rPr>
        <w:t>80</w:t>
      </w:r>
      <w:r w:rsidRPr="008E680E">
        <w:fldChar w:fldCharType="end"/>
      </w:r>
      <w:bookmarkEnd w:id="36"/>
      <w:r>
        <w:t xml:space="preserve">.  Рассматривая вопрос о качестве предоставленных гарантий, Суд отмечает, что при их оценке следует применять некоторые критерии, изложенные в пункте 189 </w:t>
      </w:r>
      <w:proofErr w:type="spellStart"/>
      <w:r>
        <w:t>упоминавшегося</w:t>
      </w:r>
      <w:proofErr w:type="spellEnd"/>
      <w:r>
        <w:t xml:space="preserve"> выше постановления по делу «</w:t>
      </w:r>
      <w:proofErr w:type="spellStart"/>
      <w:r>
        <w:t>Отман</w:t>
      </w:r>
      <w:proofErr w:type="spellEnd"/>
      <w:r>
        <w:t xml:space="preserve"> (Абу </w:t>
      </w:r>
      <w:proofErr w:type="spellStart"/>
      <w:r>
        <w:t>Катада</w:t>
      </w:r>
      <w:proofErr w:type="spellEnd"/>
      <w:r>
        <w:t xml:space="preserve">)». </w:t>
      </w:r>
      <w:proofErr w:type="gramStart"/>
      <w:r>
        <w:t xml:space="preserve">В постановлениях, касающихся выдворения лиц в Туркменистан, Суд пришел к выводу о ненадежности предоставленных Генеральной прокуратурой Туркменистана гарантий, главным образом в связи с отсутствием механизмов контроля их практической реализации (см. </w:t>
      </w:r>
      <w:proofErr w:type="spellStart"/>
      <w:r>
        <w:t>упоминавшееся</w:t>
      </w:r>
      <w:proofErr w:type="spellEnd"/>
      <w:r>
        <w:t xml:space="preserve"> выше постановление по делу «Колесник против России», пункт 73, </w:t>
      </w:r>
      <w:proofErr w:type="spellStart"/>
      <w:r>
        <w:t>упоминавшееся</w:t>
      </w:r>
      <w:proofErr w:type="spellEnd"/>
      <w:r>
        <w:t xml:space="preserve"> выше постановление по делу «Солдатенко против Украины», пункт 73, и </w:t>
      </w:r>
      <w:proofErr w:type="spellStart"/>
      <w:r>
        <w:t>упоминавшееся</w:t>
      </w:r>
      <w:proofErr w:type="spellEnd"/>
      <w:r>
        <w:t xml:space="preserve"> выше постановление по делу «</w:t>
      </w:r>
      <w:proofErr w:type="spellStart"/>
      <w:r>
        <w:t>Рябикин</w:t>
      </w:r>
      <w:proofErr w:type="spellEnd"/>
      <w:r>
        <w:t xml:space="preserve"> против России», пункт</w:t>
      </w:r>
      <w:proofErr w:type="gramEnd"/>
      <w:r>
        <w:t xml:space="preserve"> 120). Применительно к обстоятельствам настоящего дела, Суд полагает, что Власти не предоставили доказательств наличия такого механизма или наличия у Прокуратуры Туркменистана полномочий для принятия от имени Туркменистана каких-либо юридически значимых обязательств, а равно доказательств соблюдения Туркменистаном аналогичных гарантий в прошлом.</w:t>
      </w:r>
    </w:p>
    <w:bookmarkStart w:id="37" w:name="assur2"/>
    <w:p w:rsidR="008E680E" w:rsidRPr="008E680E" w:rsidRDefault="00DF0BB0" w:rsidP="008E680E">
      <w:pPr>
        <w:pStyle w:val="ECHRPara"/>
      </w:pPr>
      <w:r w:rsidRPr="008E680E">
        <w:fldChar w:fldCharType="begin"/>
      </w:r>
      <w:r w:rsidR="001E7826" w:rsidRPr="008E680E">
        <w:instrText xml:space="preserve"> SEQ level0 \*arabic </w:instrText>
      </w:r>
      <w:r w:rsidRPr="008E680E">
        <w:fldChar w:fldCharType="separate"/>
      </w:r>
      <w:r w:rsidR="00D22099">
        <w:rPr>
          <w:noProof/>
        </w:rPr>
        <w:t>81</w:t>
      </w:r>
      <w:r w:rsidRPr="008E680E">
        <w:fldChar w:fldCharType="end"/>
      </w:r>
      <w:bookmarkEnd w:id="37"/>
      <w:r>
        <w:t xml:space="preserve">.  В связи с этим Суд отмечает, что власти Туркменистана не проявляют явной готовности к сотрудничеству с международными механизмами контроля (в том числе с НПО, осуществляющими свою деятельность в области защиты прав человека). В частности, Комитет против пыток выразил сожаление по поводу отсутствия в докладе Туркменистана «достаточной статистической и фактической информации» о реализации Конвенции против пыток (см. пункт </w:t>
      </w:r>
      <w:r w:rsidR="005C0A84">
        <w:fldChar w:fldCharType="begin"/>
      </w:r>
      <w:r w:rsidR="005C0A84">
        <w:instrText xml:space="preserve"> REF rappcat \h  \* MERGEFORMAT </w:instrText>
      </w:r>
      <w:r w:rsidR="005C0A84">
        <w:fldChar w:fldCharType="separate"/>
      </w:r>
      <w:r w:rsidR="00D22099">
        <w:rPr>
          <w:noProof/>
        </w:rPr>
        <w:t>47</w:t>
      </w:r>
      <w:r w:rsidR="005C0A84">
        <w:fldChar w:fldCharType="end"/>
      </w:r>
      <w:r>
        <w:t xml:space="preserve"> выше). В своих замечаниях по индивидуальным жалобам, направленных в Комитет по правам человека, власти Туркменистана не предоставили каких-либо доказательств, способных опровергнуть заявления о ненадлежащих условиях содержания и о жестоком обращении с заключенными (см. пункты </w:t>
      </w:r>
      <w:r w:rsidRPr="008E680E">
        <w:fldChar w:fldCharType="begin"/>
      </w:r>
      <w:r w:rsidR="00E34656" w:rsidRPr="008E680E">
        <w:instrText xml:space="preserve"> REF CDHplaint1 \h </w:instrText>
      </w:r>
      <w:r w:rsidRPr="008E680E">
        <w:fldChar w:fldCharType="separate"/>
      </w:r>
      <w:r w:rsidR="00D22099">
        <w:rPr>
          <w:noProof/>
        </w:rPr>
        <w:t>42</w:t>
      </w:r>
      <w:r w:rsidRPr="008E680E">
        <w:fldChar w:fldCharType="end"/>
      </w:r>
      <w:r>
        <w:t>-</w:t>
      </w:r>
      <w:r w:rsidRPr="008E680E">
        <w:fldChar w:fldCharType="begin"/>
      </w:r>
      <w:r w:rsidR="00E34656" w:rsidRPr="008E680E">
        <w:instrText xml:space="preserve"> REF CDHplaint2 \h </w:instrText>
      </w:r>
      <w:r w:rsidRPr="008E680E">
        <w:fldChar w:fldCharType="separate"/>
      </w:r>
      <w:r w:rsidR="00D22099">
        <w:rPr>
          <w:noProof/>
        </w:rPr>
        <w:t>46</w:t>
      </w:r>
      <w:r w:rsidRPr="008E680E">
        <w:fldChar w:fldCharType="end"/>
      </w:r>
      <w:r>
        <w:t xml:space="preserve"> выше); к аналогичному выводу пришла и Рабочая группа по произвольным задержаниям (см. пункт </w:t>
      </w:r>
      <w:r w:rsidRPr="008E680E">
        <w:fldChar w:fldCharType="begin"/>
      </w:r>
      <w:r w:rsidR="00E34656" w:rsidRPr="008E680E">
        <w:instrText xml:space="preserve"> REF grdetarb \h </w:instrText>
      </w:r>
      <w:r w:rsidRPr="008E680E">
        <w:fldChar w:fldCharType="separate"/>
      </w:r>
      <w:r w:rsidR="00D22099">
        <w:rPr>
          <w:noProof/>
        </w:rPr>
        <w:t>49</w:t>
      </w:r>
      <w:r w:rsidRPr="008E680E">
        <w:fldChar w:fldCharType="end"/>
      </w:r>
      <w:r>
        <w:t xml:space="preserve"> выше).</w:t>
      </w:r>
      <w:r>
        <w:noBreakHyphen/>
        <w:t xml:space="preserve"> Туркменистан не ответил на направленные Специальным докладчиком ООН по вопросу о пытках, Рабочей группой по произвольным задержаниям и неправительственной организацией </w:t>
      </w:r>
      <w:proofErr w:type="spellStart"/>
      <w:r>
        <w:t>Amnesty</w:t>
      </w:r>
      <w:proofErr w:type="spellEnd"/>
      <w:r>
        <w:t xml:space="preserve"> </w:t>
      </w:r>
      <w:proofErr w:type="spellStart"/>
      <w:r>
        <w:t>International</w:t>
      </w:r>
      <w:proofErr w:type="spellEnd"/>
      <w:r>
        <w:t xml:space="preserve"> запросы о посещении данного </w:t>
      </w:r>
      <w:r>
        <w:lastRenderedPageBreak/>
        <w:t xml:space="preserve">государства (см. пункты </w:t>
      </w:r>
      <w:r w:rsidRPr="008E680E">
        <w:fldChar w:fldCharType="begin"/>
      </w:r>
      <w:r w:rsidR="002D7803" w:rsidRPr="008E680E">
        <w:instrText xml:space="preserve"> REF CATsuiv \h </w:instrText>
      </w:r>
      <w:r w:rsidRPr="008E680E">
        <w:fldChar w:fldCharType="separate"/>
      </w:r>
      <w:r w:rsidR="00D22099">
        <w:rPr>
          <w:noProof/>
        </w:rPr>
        <w:t>48</w:t>
      </w:r>
      <w:r w:rsidRPr="008E680E">
        <w:fldChar w:fldCharType="end"/>
      </w:r>
      <w:r>
        <w:t xml:space="preserve"> и </w:t>
      </w:r>
      <w:r w:rsidRPr="008E680E">
        <w:fldChar w:fldCharType="begin"/>
      </w:r>
      <w:r w:rsidR="002D7803" w:rsidRPr="008E680E">
        <w:instrText xml:space="preserve"> REF AI2015 \h </w:instrText>
      </w:r>
      <w:r w:rsidRPr="008E680E">
        <w:fldChar w:fldCharType="separate"/>
      </w:r>
      <w:r w:rsidR="00D22099">
        <w:rPr>
          <w:noProof/>
        </w:rPr>
        <w:t>52</w:t>
      </w:r>
      <w:r w:rsidRPr="008E680E">
        <w:fldChar w:fldCharType="end"/>
      </w:r>
      <w:r>
        <w:t xml:space="preserve"> выше). </w:t>
      </w:r>
      <w:proofErr w:type="gramStart"/>
      <w:r>
        <w:t xml:space="preserve">Суд также обращает внимание на то, что власти Туркменистана не проявляют явного стремления к сотрудничеству в области защиты прав человека и на двустороннем уровне: как следует из решения Московского городского суда от 4 июня 2015 года, несмотря на неоднократные запросы со стороны Министерства иностранных дел Российской Федерации, они отказались предоставить информацию о судьбе задержанного в Туркменистане человека (см. пункт </w:t>
      </w:r>
      <w:r w:rsidR="005C0A84">
        <w:fldChar w:fldCharType="begin"/>
      </w:r>
      <w:r w:rsidR="005C0A84">
        <w:instrText xml:space="preserve"> REF moscshikh \h  \* MERGEFORMAT </w:instrText>
      </w:r>
      <w:r w:rsidR="005C0A84">
        <w:fldChar w:fldCharType="separate"/>
      </w:r>
      <w:r w:rsidR="00D22099">
        <w:rPr>
          <w:noProof/>
        </w:rPr>
        <w:t>57</w:t>
      </w:r>
      <w:proofErr w:type="gramEnd"/>
      <w:r w:rsidR="005C0A84">
        <w:fldChar w:fldCharType="end"/>
      </w:r>
      <w:r>
        <w:t xml:space="preserve"> выше).</w:t>
      </w:r>
    </w:p>
    <w:p w:rsidR="008E680E" w:rsidRPr="008E680E" w:rsidRDefault="00DF0BB0" w:rsidP="008E680E">
      <w:pPr>
        <w:pStyle w:val="ECHRPara"/>
      </w:pPr>
      <w:r w:rsidRPr="008E680E">
        <w:fldChar w:fldCharType="begin"/>
      </w:r>
      <w:r w:rsidR="00E34656" w:rsidRPr="008E680E">
        <w:instrText xml:space="preserve"> SEQ level0 \*arabic </w:instrText>
      </w:r>
      <w:r w:rsidRPr="008E680E">
        <w:fldChar w:fldCharType="separate"/>
      </w:r>
      <w:r w:rsidR="00D22099">
        <w:rPr>
          <w:noProof/>
        </w:rPr>
        <w:t>82</w:t>
      </w:r>
      <w:r w:rsidRPr="008E680E">
        <w:fldChar w:fldCharType="end"/>
      </w:r>
      <w:r>
        <w:t xml:space="preserve">.  Таким образом, Суд полагает, что предоставленные Генеральной прокуратурой Туркменистана гарантии являются ненадежными и, следовательно, не позволяют устранить реальный риск жестокого обращения с заявителем в случае ее </w:t>
      </w:r>
      <w:r w:rsidR="000931DD">
        <w:t>выдачи</w:t>
      </w:r>
      <w:r>
        <w:t xml:space="preserve"> в Туркменистан.</w:t>
      </w:r>
    </w:p>
    <w:p w:rsidR="008E680E" w:rsidRPr="008E680E" w:rsidRDefault="00DF0BB0" w:rsidP="008E680E">
      <w:pPr>
        <w:pStyle w:val="ECHRPara"/>
      </w:pPr>
      <w:r w:rsidRPr="008E680E">
        <w:fldChar w:fldCharType="begin"/>
      </w:r>
      <w:r w:rsidR="00D8434D" w:rsidRPr="008E680E">
        <w:instrText xml:space="preserve"> SEQ level0 \*arabic </w:instrText>
      </w:r>
      <w:r w:rsidRPr="008E680E">
        <w:fldChar w:fldCharType="separate"/>
      </w:r>
      <w:r w:rsidR="00D22099">
        <w:rPr>
          <w:noProof/>
        </w:rPr>
        <w:t>83</w:t>
      </w:r>
      <w:r w:rsidRPr="008E680E">
        <w:fldChar w:fldCharType="end"/>
      </w:r>
      <w:r>
        <w:t xml:space="preserve">.  Соответственно, Суд приходит к выводу о том, что </w:t>
      </w:r>
      <w:r w:rsidR="000931DD">
        <w:t>выдача</w:t>
      </w:r>
      <w:r>
        <w:t xml:space="preserve"> заявителя в Туркменистан повлечет за собой нарушение статьи 3 Конвенции.</w:t>
      </w:r>
    </w:p>
    <w:p w:rsidR="00E77CB3" w:rsidRPr="008E680E" w:rsidRDefault="00661986" w:rsidP="008E680E">
      <w:pPr>
        <w:pStyle w:val="ECHRHeading1"/>
      </w:pPr>
      <w:r>
        <w:t>II.  ПРЕДПОЛАГАЕМОЕ НАРУШЕНИЕ СТАТЬИ 13</w:t>
      </w:r>
      <w:proofErr w:type="gramStart"/>
      <w:r>
        <w:t xml:space="preserve"> В</w:t>
      </w:r>
      <w:proofErr w:type="gramEnd"/>
      <w:r>
        <w:t xml:space="preserve"> СОВОКУПНОСТИ СО СТАТЬЕЙ 3 КОНВЕНЦИИ</w:t>
      </w:r>
    </w:p>
    <w:p w:rsidR="008E680E" w:rsidRPr="008E680E" w:rsidRDefault="00DF0BB0" w:rsidP="008E680E">
      <w:pPr>
        <w:pStyle w:val="ECHRPara"/>
      </w:pPr>
      <w:r w:rsidRPr="008E680E">
        <w:fldChar w:fldCharType="begin"/>
      </w:r>
      <w:r w:rsidR="007B7191" w:rsidRPr="008E680E">
        <w:instrText xml:space="preserve"> SEQ level0 \*arabic </w:instrText>
      </w:r>
      <w:r w:rsidRPr="008E680E">
        <w:fldChar w:fldCharType="separate"/>
      </w:r>
      <w:r w:rsidR="00D22099">
        <w:rPr>
          <w:noProof/>
        </w:rPr>
        <w:t>84</w:t>
      </w:r>
      <w:r w:rsidRPr="008E680E">
        <w:fldChar w:fldCharType="end"/>
      </w:r>
      <w:r>
        <w:t xml:space="preserve">.  Заявитель жаловалась на ненадлежащее рассмотрение внутригосударственными органами ее жалоб об угрозе жестокого обращения в случае ее </w:t>
      </w:r>
      <w:r w:rsidR="000931DD">
        <w:t>выдачи</w:t>
      </w:r>
      <w:r>
        <w:t xml:space="preserve"> в Туркменистан, что, по мнению заявителя, представляет собой нарушение статьи 13 в совокупности со статьей 3 Конвенции. Статья 13 Конвенции  гласит:</w:t>
      </w:r>
    </w:p>
    <w:p w:rsidR="00C36432" w:rsidRPr="008E680E" w:rsidRDefault="00C36432" w:rsidP="008E680E">
      <w:pPr>
        <w:pStyle w:val="ECHRParaQuote"/>
      </w:pPr>
      <w:r>
        <w:t>«Каждый, чьи права и свободы, признанные в (...) Конвенции, нарушены, имеет право на эффективное средство правовой защиты в государственном органе, даже если это нарушение было совершено лицами, действовавшими в официальном качестве ».</w:t>
      </w:r>
    </w:p>
    <w:p w:rsidR="0015454D" w:rsidRPr="008E680E" w:rsidRDefault="0015454D" w:rsidP="008E680E">
      <w:pPr>
        <w:pStyle w:val="ECHRHeading2"/>
        <w:outlineLvl w:val="0"/>
        <w:rPr>
          <w:rFonts w:ascii="Times New Roman" w:eastAsiaTheme="minorHAnsi" w:hAnsi="Times New Roman" w:cs="Times New Roman"/>
          <w:color w:val="000000"/>
          <w:szCs w:val="24"/>
        </w:rPr>
      </w:pPr>
      <w:r>
        <w:rPr>
          <w:rFonts w:ascii="Times New Roman" w:eastAsiaTheme="minorHAnsi" w:hAnsi="Times New Roman"/>
          <w:color w:val="000000"/>
        </w:rPr>
        <w:t>А.  Приемлемость жалобы</w:t>
      </w:r>
    </w:p>
    <w:bookmarkStart w:id="38" w:name="qualvict13"/>
    <w:p w:rsidR="008E680E" w:rsidRPr="008E680E" w:rsidRDefault="00DF0BB0" w:rsidP="008E680E">
      <w:pPr>
        <w:pStyle w:val="ECHRPara"/>
        <w:rPr>
          <w:rFonts w:ascii="Times New Roman" w:eastAsiaTheme="minorHAnsi" w:hAnsi="Times New Roman" w:cs="Times New Roman"/>
          <w:color w:val="000000"/>
          <w:szCs w:val="24"/>
        </w:rPr>
      </w:pPr>
      <w:r w:rsidRPr="008E680E">
        <w:rPr>
          <w:rFonts w:ascii="Times New Roman" w:eastAsiaTheme="minorHAnsi" w:hAnsi="Times New Roman" w:cs="Times New Roman"/>
          <w:color w:val="000000"/>
          <w:szCs w:val="24"/>
        </w:rPr>
        <w:fldChar w:fldCharType="begin"/>
      </w:r>
      <w:r w:rsidR="0015454D" w:rsidRPr="008E680E">
        <w:rPr>
          <w:rFonts w:ascii="Times New Roman" w:eastAsiaTheme="minorHAnsi" w:hAnsi="Times New Roman" w:cs="Times New Roman"/>
          <w:color w:val="000000"/>
          <w:szCs w:val="24"/>
        </w:rPr>
        <w:instrText xml:space="preserve"> SEQ level0 \*arabic </w:instrText>
      </w:r>
      <w:r w:rsidRPr="008E680E">
        <w:rPr>
          <w:rFonts w:ascii="Times New Roman" w:eastAsiaTheme="minorHAnsi" w:hAnsi="Times New Roman" w:cs="Times New Roman"/>
          <w:color w:val="000000"/>
          <w:szCs w:val="24"/>
        </w:rPr>
        <w:fldChar w:fldCharType="separate"/>
      </w:r>
      <w:r w:rsidR="00D22099">
        <w:rPr>
          <w:rFonts w:ascii="Times New Roman" w:eastAsiaTheme="minorHAnsi" w:hAnsi="Times New Roman" w:cs="Times New Roman"/>
          <w:noProof/>
          <w:color w:val="000000"/>
          <w:szCs w:val="24"/>
        </w:rPr>
        <w:t>85</w:t>
      </w:r>
      <w:r w:rsidRPr="008E680E">
        <w:rPr>
          <w:rFonts w:ascii="Times New Roman" w:eastAsiaTheme="minorHAnsi" w:hAnsi="Times New Roman" w:cs="Times New Roman"/>
          <w:color w:val="000000"/>
          <w:szCs w:val="24"/>
        </w:rPr>
        <w:fldChar w:fldCharType="end"/>
      </w:r>
      <w:bookmarkEnd w:id="38"/>
      <w:r>
        <w:rPr>
          <w:rFonts w:ascii="Times New Roman" w:eastAsiaTheme="minorHAnsi" w:hAnsi="Times New Roman"/>
          <w:color w:val="000000"/>
        </w:rPr>
        <w:t>.  Принимая во внимание выводы Суда об обоснованности жалобы заявителя по статье 3 Конвенции, Суд находит обоснованными и доводы заявителя о необходимости рассмотрения жалобы по статье 13 Конвенции.</w:t>
      </w:r>
    </w:p>
    <w:p w:rsidR="0015454D" w:rsidRPr="008E680E" w:rsidRDefault="00DF0BB0" w:rsidP="008E680E">
      <w:pPr>
        <w:pStyle w:val="ECHRPara"/>
        <w:rPr>
          <w:rFonts w:ascii="Times New Roman" w:eastAsiaTheme="minorHAnsi" w:hAnsi="Times New Roman" w:cs="Times New Roman"/>
          <w:color w:val="000000"/>
          <w:szCs w:val="24"/>
        </w:rPr>
      </w:pPr>
      <w:r w:rsidRPr="008E680E">
        <w:rPr>
          <w:rFonts w:ascii="Times New Roman" w:eastAsiaTheme="minorHAnsi" w:hAnsi="Times New Roman" w:cs="Times New Roman"/>
          <w:color w:val="000000"/>
          <w:szCs w:val="24"/>
        </w:rPr>
        <w:fldChar w:fldCharType="begin"/>
      </w:r>
      <w:r w:rsidR="0015454D" w:rsidRPr="008E680E">
        <w:rPr>
          <w:rFonts w:ascii="Times New Roman" w:eastAsiaTheme="minorHAnsi" w:hAnsi="Times New Roman" w:cs="Times New Roman"/>
          <w:color w:val="000000"/>
          <w:szCs w:val="24"/>
        </w:rPr>
        <w:instrText xml:space="preserve"> SEQ level0 \*arabic </w:instrText>
      </w:r>
      <w:r w:rsidRPr="008E680E">
        <w:rPr>
          <w:rFonts w:ascii="Times New Roman" w:eastAsiaTheme="minorHAnsi" w:hAnsi="Times New Roman" w:cs="Times New Roman"/>
          <w:color w:val="000000"/>
          <w:szCs w:val="24"/>
        </w:rPr>
        <w:fldChar w:fldCharType="separate"/>
      </w:r>
      <w:r w:rsidR="00D22099">
        <w:rPr>
          <w:rFonts w:ascii="Times New Roman" w:eastAsiaTheme="minorHAnsi" w:hAnsi="Times New Roman" w:cs="Times New Roman"/>
          <w:noProof/>
          <w:color w:val="000000"/>
          <w:szCs w:val="24"/>
        </w:rPr>
        <w:t>86</w:t>
      </w:r>
      <w:r w:rsidRPr="008E680E">
        <w:rPr>
          <w:rFonts w:ascii="Times New Roman" w:eastAsiaTheme="minorHAnsi" w:hAnsi="Times New Roman" w:cs="Times New Roman"/>
          <w:color w:val="000000"/>
          <w:szCs w:val="24"/>
        </w:rPr>
        <w:fldChar w:fldCharType="end"/>
      </w:r>
      <w:r>
        <w:t>.</w:t>
      </w:r>
      <w:r>
        <w:rPr>
          <w:rFonts w:ascii="Times New Roman" w:eastAsiaTheme="minorHAnsi" w:hAnsi="Times New Roman"/>
          <w:color w:val="000000"/>
        </w:rPr>
        <w:t>  При этом Суд отмечает, что данная жалоба не является явно необоснованной по смыслу подпункта «а» пункта 3 статьи 35 Конвенции, и что она также не является неприемлемой по каким-либо иным основаниям, поэтому Суд признает ее приемлемой.</w:t>
      </w:r>
    </w:p>
    <w:p w:rsidR="0015454D" w:rsidRPr="008E680E" w:rsidRDefault="0015454D" w:rsidP="008E680E">
      <w:pPr>
        <w:pStyle w:val="ECHRHeading2"/>
        <w:outlineLvl w:val="0"/>
      </w:pPr>
      <w:r>
        <w:lastRenderedPageBreak/>
        <w:t>B.  Существо жалобы</w:t>
      </w:r>
    </w:p>
    <w:p w:rsidR="0015454D" w:rsidRPr="008E680E" w:rsidRDefault="0015454D" w:rsidP="008E680E">
      <w:pPr>
        <w:pStyle w:val="ECHRHeading3"/>
      </w:pPr>
      <w:r>
        <w:t>1.  Доводы сторон</w:t>
      </w:r>
    </w:p>
    <w:p w:rsidR="0015454D" w:rsidRPr="008E680E" w:rsidRDefault="00DF0BB0" w:rsidP="008E680E">
      <w:pPr>
        <w:pStyle w:val="ECHRPara"/>
        <w:rPr>
          <w:rFonts w:ascii="Times New Roman" w:eastAsia="Times New Roman" w:hAnsi="Times New Roman" w:cs="Times New Roman"/>
        </w:rPr>
      </w:pPr>
      <w:r w:rsidRPr="008E680E">
        <w:rPr>
          <w:rFonts w:ascii="Times New Roman" w:eastAsia="Times New Roman" w:hAnsi="Times New Roman" w:cs="Times New Roman"/>
        </w:rPr>
        <w:fldChar w:fldCharType="begin"/>
      </w:r>
      <w:r w:rsidR="0015454D" w:rsidRPr="008E680E">
        <w:rPr>
          <w:rFonts w:ascii="Times New Roman" w:eastAsia="Times New Roman" w:hAnsi="Times New Roman" w:cs="Times New Roman"/>
        </w:rPr>
        <w:instrText xml:space="preserve"> SEQ level0 \*arabic </w:instrText>
      </w:r>
      <w:r w:rsidRPr="008E680E">
        <w:rPr>
          <w:rFonts w:ascii="Times New Roman" w:eastAsia="Times New Roman" w:hAnsi="Times New Roman" w:cs="Times New Roman"/>
        </w:rPr>
        <w:fldChar w:fldCharType="separate"/>
      </w:r>
      <w:r w:rsidR="00D22099">
        <w:rPr>
          <w:rFonts w:ascii="Times New Roman" w:eastAsia="Times New Roman" w:hAnsi="Times New Roman" w:cs="Times New Roman"/>
          <w:noProof/>
        </w:rPr>
        <w:t>87</w:t>
      </w:r>
      <w:r w:rsidRPr="008E680E">
        <w:rPr>
          <w:rFonts w:ascii="Times New Roman" w:eastAsia="Times New Roman" w:hAnsi="Times New Roman" w:cs="Times New Roman"/>
        </w:rPr>
        <w:fldChar w:fldCharType="end"/>
      </w:r>
      <w:r>
        <w:t>.</w:t>
      </w:r>
      <w:r>
        <w:rPr>
          <w:rFonts w:ascii="Times New Roman" w:hAnsi="Times New Roman"/>
        </w:rPr>
        <w:t xml:space="preserve">  По мнению Властей, доводы заявителя о риске жестокого обращения с заявителем в случае ее </w:t>
      </w:r>
      <w:r w:rsidR="000931DD">
        <w:rPr>
          <w:rFonts w:ascii="Times New Roman" w:hAnsi="Times New Roman"/>
        </w:rPr>
        <w:t>выдачи</w:t>
      </w:r>
      <w:r>
        <w:rPr>
          <w:rFonts w:ascii="Times New Roman" w:hAnsi="Times New Roman"/>
        </w:rPr>
        <w:t xml:space="preserve"> в Туркменистан были надлежащим образом рассмотрены Генеральной прокуратурой, Федеральной миграционной службой и судами Российской Федерации.</w:t>
      </w:r>
    </w:p>
    <w:p w:rsidR="008E680E" w:rsidRPr="008E680E" w:rsidRDefault="00DF0BB0" w:rsidP="008E680E">
      <w:pPr>
        <w:pStyle w:val="ECHRPara"/>
        <w:rPr>
          <w:rFonts w:ascii="Times New Roman" w:eastAsia="Times New Roman" w:hAnsi="Times New Roman" w:cs="Times New Roman"/>
        </w:rPr>
      </w:pPr>
      <w:r w:rsidRPr="008E680E">
        <w:rPr>
          <w:rFonts w:ascii="Times New Roman" w:eastAsia="Times New Roman" w:hAnsi="Times New Roman" w:cs="Times New Roman"/>
        </w:rPr>
        <w:fldChar w:fldCharType="begin"/>
      </w:r>
      <w:r w:rsidR="0015454D" w:rsidRPr="008E680E">
        <w:rPr>
          <w:rFonts w:ascii="Times New Roman" w:eastAsia="Times New Roman" w:hAnsi="Times New Roman" w:cs="Times New Roman"/>
        </w:rPr>
        <w:instrText xml:space="preserve"> SEQ level0 \*arabic </w:instrText>
      </w:r>
      <w:r w:rsidRPr="008E680E">
        <w:rPr>
          <w:rFonts w:ascii="Times New Roman" w:eastAsia="Times New Roman" w:hAnsi="Times New Roman" w:cs="Times New Roman"/>
        </w:rPr>
        <w:fldChar w:fldCharType="separate"/>
      </w:r>
      <w:r w:rsidR="00D22099">
        <w:rPr>
          <w:rFonts w:ascii="Times New Roman" w:eastAsia="Times New Roman" w:hAnsi="Times New Roman" w:cs="Times New Roman"/>
          <w:noProof/>
        </w:rPr>
        <w:t>88</w:t>
      </w:r>
      <w:r w:rsidRPr="008E680E">
        <w:rPr>
          <w:rFonts w:ascii="Times New Roman" w:eastAsia="Times New Roman" w:hAnsi="Times New Roman" w:cs="Times New Roman"/>
        </w:rPr>
        <w:fldChar w:fldCharType="end"/>
      </w:r>
      <w:r>
        <w:t>.</w:t>
      </w:r>
      <w:r>
        <w:rPr>
          <w:rFonts w:ascii="Times New Roman" w:hAnsi="Times New Roman"/>
        </w:rPr>
        <w:t xml:space="preserve">  Заявитель оспорила доводы Властей. По вопросу о процедуре </w:t>
      </w:r>
      <w:r w:rsidR="000931DD">
        <w:rPr>
          <w:rFonts w:ascii="Times New Roman" w:hAnsi="Times New Roman"/>
        </w:rPr>
        <w:t>выдачи</w:t>
      </w:r>
      <w:r>
        <w:rPr>
          <w:rFonts w:ascii="Times New Roman" w:hAnsi="Times New Roman"/>
        </w:rPr>
        <w:t xml:space="preserve"> она подчеркнула, что, принимая 12 мая 2015 года решение о </w:t>
      </w:r>
      <w:r w:rsidR="000931DD">
        <w:rPr>
          <w:rFonts w:ascii="Times New Roman" w:hAnsi="Times New Roman"/>
        </w:rPr>
        <w:t>выдаче</w:t>
      </w:r>
      <w:r>
        <w:rPr>
          <w:rFonts w:ascii="Times New Roman" w:hAnsi="Times New Roman"/>
        </w:rPr>
        <w:t xml:space="preserve"> заявителя, прокурор не исследовал вопрос о наличии риска жестокого обращения с ней. По мнению заявителя, ссылка на отсутствие препятствий для </w:t>
      </w:r>
      <w:r w:rsidR="000931DD">
        <w:rPr>
          <w:rFonts w:ascii="Times New Roman" w:hAnsi="Times New Roman"/>
        </w:rPr>
        <w:t>выдачи</w:t>
      </w:r>
      <w:r>
        <w:rPr>
          <w:rFonts w:ascii="Times New Roman" w:hAnsi="Times New Roman"/>
        </w:rPr>
        <w:t xml:space="preserve"> заявителя не может рассматриваться в качестве подробного анализа положения дел в стране и особенностей дела конкретного заявителя. В свою очередь, внутригосударственные судебные органы, рассматривавшие жалобу заявителя на решение от 12 мая 2015 года, также уклонились от проведения соответствующего анализа, обосновав принятые постановления отсылкой к гарантиям, данным властями Туркменистана.</w:t>
      </w:r>
    </w:p>
    <w:bookmarkStart w:id="39" w:name="A13argreq1"/>
    <w:p w:rsidR="008E680E" w:rsidRPr="008E680E" w:rsidRDefault="00DF0BB0" w:rsidP="008E680E">
      <w:pPr>
        <w:pStyle w:val="ECHRPara"/>
        <w:rPr>
          <w:rFonts w:ascii="Times New Roman" w:eastAsia="Times New Roman" w:hAnsi="Times New Roman" w:cs="Times New Roman"/>
        </w:rPr>
      </w:pPr>
      <w:r w:rsidRPr="008E680E">
        <w:rPr>
          <w:rFonts w:ascii="Times New Roman" w:eastAsia="Times New Roman" w:hAnsi="Times New Roman" w:cs="Times New Roman"/>
        </w:rPr>
        <w:fldChar w:fldCharType="begin"/>
      </w:r>
      <w:r w:rsidR="00BE3F73" w:rsidRPr="008E680E">
        <w:rPr>
          <w:rFonts w:ascii="Times New Roman" w:eastAsia="Times New Roman" w:hAnsi="Times New Roman" w:cs="Times New Roman"/>
        </w:rPr>
        <w:instrText xml:space="preserve"> SEQ level0 \*arabic </w:instrText>
      </w:r>
      <w:r w:rsidRPr="008E680E">
        <w:rPr>
          <w:rFonts w:ascii="Times New Roman" w:eastAsia="Times New Roman" w:hAnsi="Times New Roman" w:cs="Times New Roman"/>
        </w:rPr>
        <w:fldChar w:fldCharType="separate"/>
      </w:r>
      <w:proofErr w:type="gramStart"/>
      <w:r w:rsidR="00D22099">
        <w:rPr>
          <w:rFonts w:ascii="Times New Roman" w:eastAsia="Times New Roman" w:hAnsi="Times New Roman" w:cs="Times New Roman"/>
          <w:noProof/>
        </w:rPr>
        <w:t>89</w:t>
      </w:r>
      <w:r w:rsidRPr="008E680E">
        <w:rPr>
          <w:rFonts w:ascii="Times New Roman" w:eastAsia="Times New Roman" w:hAnsi="Times New Roman" w:cs="Times New Roman"/>
        </w:rPr>
        <w:fldChar w:fldCharType="end"/>
      </w:r>
      <w:bookmarkEnd w:id="39"/>
      <w:r>
        <w:rPr>
          <w:rFonts w:ascii="Times New Roman" w:hAnsi="Times New Roman"/>
        </w:rPr>
        <w:t>.  </w:t>
      </w:r>
      <w:r>
        <w:t>Со ссылкой на постановление Европейского Суда по делу «</w:t>
      </w:r>
      <w:proofErr w:type="spellStart"/>
      <w:r>
        <w:t>Гебремед</w:t>
      </w:r>
      <w:r w:rsidR="00A32988">
        <w:t>х</w:t>
      </w:r>
      <w:r>
        <w:t>ин</w:t>
      </w:r>
      <w:proofErr w:type="spellEnd"/>
      <w:r>
        <w:t xml:space="preserve"> [</w:t>
      </w:r>
      <w:proofErr w:type="spellStart"/>
      <w:r w:rsidR="00A32988" w:rsidRPr="00A32988">
        <w:t>Габерамадхиен</w:t>
      </w:r>
      <w:proofErr w:type="spellEnd"/>
      <w:r>
        <w:t>] против Франции» (</w:t>
      </w:r>
      <w:proofErr w:type="spellStart"/>
      <w:r>
        <w:rPr>
          <w:i/>
        </w:rPr>
        <w:t>Gebremedhin</w:t>
      </w:r>
      <w:proofErr w:type="spellEnd"/>
      <w:r>
        <w:rPr>
          <w:i/>
        </w:rPr>
        <w:t xml:space="preserve"> [</w:t>
      </w:r>
      <w:proofErr w:type="spellStart"/>
      <w:r>
        <w:rPr>
          <w:i/>
        </w:rPr>
        <w:t>Gaberamadhien</w:t>
      </w:r>
      <w:proofErr w:type="spellEnd"/>
      <w:r>
        <w:rPr>
          <w:i/>
        </w:rPr>
        <w:t>] c.</w:t>
      </w:r>
      <w:proofErr w:type="gramEnd"/>
      <w:r>
        <w:rPr>
          <w:i/>
        </w:rPr>
        <w:t xml:space="preserve"> </w:t>
      </w:r>
      <w:proofErr w:type="spellStart"/>
      <w:proofErr w:type="gramStart"/>
      <w:r>
        <w:rPr>
          <w:i/>
        </w:rPr>
        <w:t>France</w:t>
      </w:r>
      <w:proofErr w:type="spellEnd"/>
      <w:r>
        <w:t>) (жалоба № 25389/05, CEDH 2007</w:t>
      </w:r>
      <w:r>
        <w:noBreakHyphen/>
        <w:t>II), заявитель также жалуется на неэффективность процедуры рассмотрения заявления о предоставления статуса беженца.</w:t>
      </w:r>
      <w:proofErr w:type="gramEnd"/>
      <w:r>
        <w:rPr>
          <w:rFonts w:ascii="Times New Roman" w:hAnsi="Times New Roman"/>
        </w:rPr>
        <w:t xml:space="preserve"> По ее мнению, в решении от 5 декабря 2014 года ФМС указала на наличие серьезных проблем в области прав человека в Туркменистане, однако не приняла их во внимание при рассмотрении соответствующего заявления. Заявитель также полагает, что она была лишена возможности обжалования решения от 5 декабря 2014 года в административном порядке в связи с потерей соответствующей жалобы администрацией следственного изолятора. В любом случае, по мнению заявителя, данное средство правовой защиты было бы неэффективным в связи с тем, что, рассмотрев представление прокурора, в феврале 2015 года Центральное управление ФМС оставило в силе решение от 5 декабря 2014 года. Заявитель также ссылается на сложившуюся в ФМС практику отклонения заявлений о предоставлении статуса беженца, поступивших от граждан государств Центральной Азии.</w:t>
      </w:r>
    </w:p>
    <w:p w:rsidR="008E680E" w:rsidRPr="008E680E" w:rsidRDefault="00DF0BB0" w:rsidP="008E680E">
      <w:pPr>
        <w:pStyle w:val="ECHRPara"/>
        <w:rPr>
          <w:rFonts w:ascii="Times New Roman" w:eastAsia="Times New Roman" w:hAnsi="Times New Roman" w:cs="Times New Roman"/>
        </w:rPr>
      </w:pPr>
      <w:r w:rsidRPr="008E680E">
        <w:rPr>
          <w:rFonts w:ascii="Times New Roman" w:eastAsia="Times New Roman" w:hAnsi="Times New Roman" w:cs="Times New Roman"/>
        </w:rPr>
        <w:fldChar w:fldCharType="begin"/>
      </w:r>
      <w:r w:rsidR="0064271D" w:rsidRPr="008E680E">
        <w:rPr>
          <w:rFonts w:ascii="Times New Roman" w:eastAsia="Times New Roman" w:hAnsi="Times New Roman" w:cs="Times New Roman"/>
        </w:rPr>
        <w:instrText xml:space="preserve"> SEQ level0 \*arabic </w:instrText>
      </w:r>
      <w:r w:rsidRPr="008E680E">
        <w:rPr>
          <w:rFonts w:ascii="Times New Roman" w:eastAsia="Times New Roman" w:hAnsi="Times New Roman" w:cs="Times New Roman"/>
        </w:rPr>
        <w:fldChar w:fldCharType="separate"/>
      </w:r>
      <w:r w:rsidR="00D22099">
        <w:rPr>
          <w:rFonts w:ascii="Times New Roman" w:eastAsia="Times New Roman" w:hAnsi="Times New Roman" w:cs="Times New Roman"/>
          <w:noProof/>
        </w:rPr>
        <w:t>90</w:t>
      </w:r>
      <w:r w:rsidRPr="008E680E">
        <w:rPr>
          <w:rFonts w:ascii="Times New Roman" w:eastAsia="Times New Roman" w:hAnsi="Times New Roman" w:cs="Times New Roman"/>
        </w:rPr>
        <w:fldChar w:fldCharType="end"/>
      </w:r>
      <w:r>
        <w:t>.</w:t>
      </w:r>
      <w:r>
        <w:rPr>
          <w:rFonts w:ascii="Times New Roman" w:hAnsi="Times New Roman"/>
        </w:rPr>
        <w:t xml:space="preserve">  По вопросу о процедуре предоставления временного убежища, заявитель утверждает, что решение ФМС от 16 октября 2015 о предоставлении ей временного убежища сроком на один год не соответствует критериям, свидетельствующим об эффективности средства правовой защиты. В частности, при рассмотрении данного заявления уполномоченные органы не провели анализ обстоятельств </w:t>
      </w:r>
      <w:r>
        <w:rPr>
          <w:rFonts w:ascii="Times New Roman" w:hAnsi="Times New Roman"/>
        </w:rPr>
        <w:lastRenderedPageBreak/>
        <w:t xml:space="preserve">дела заявителя с учетом риска подвергнуться жестокому обращению в случае </w:t>
      </w:r>
      <w:r w:rsidR="000931DD">
        <w:rPr>
          <w:rFonts w:ascii="Times New Roman" w:hAnsi="Times New Roman"/>
        </w:rPr>
        <w:t>выдачи</w:t>
      </w:r>
      <w:r>
        <w:rPr>
          <w:rFonts w:ascii="Times New Roman" w:hAnsi="Times New Roman"/>
        </w:rPr>
        <w:t xml:space="preserve"> в Туркменистан, а ограничились ссылкой на необходимость сохранения семейных связей и исполнения </w:t>
      </w:r>
      <w:r w:rsidR="004630B5">
        <w:rPr>
          <w:rFonts w:ascii="Times New Roman" w:hAnsi="Times New Roman"/>
        </w:rPr>
        <w:t>обеспечительной</w:t>
      </w:r>
      <w:r>
        <w:rPr>
          <w:rFonts w:ascii="Times New Roman" w:hAnsi="Times New Roman"/>
        </w:rPr>
        <w:t xml:space="preserve"> меры, принятой в соответствии с правилом 39 Регламента Суда.</w:t>
      </w:r>
    </w:p>
    <w:p w:rsidR="008E680E" w:rsidRPr="008E680E" w:rsidRDefault="0015454D" w:rsidP="008E680E">
      <w:pPr>
        <w:pStyle w:val="ECHRHeading3"/>
      </w:pPr>
      <w:r>
        <w:t>2.  Оценка Суда</w:t>
      </w:r>
    </w:p>
    <w:p w:rsidR="00741973" w:rsidRPr="008E680E" w:rsidRDefault="00741973" w:rsidP="008E680E">
      <w:pPr>
        <w:pStyle w:val="ECHRHeading4"/>
      </w:pPr>
      <w:r>
        <w:t>a)  Общие принципы</w:t>
      </w:r>
    </w:p>
    <w:bookmarkStart w:id="40" w:name="receffprinc"/>
    <w:p w:rsidR="00341A03" w:rsidRPr="008E680E" w:rsidRDefault="00DF0BB0" w:rsidP="008E680E">
      <w:pPr>
        <w:pStyle w:val="ECHRPara"/>
      </w:pPr>
      <w:r w:rsidRPr="008E680E">
        <w:fldChar w:fldCharType="begin"/>
      </w:r>
      <w:r w:rsidR="00B75D48" w:rsidRPr="008E680E">
        <w:instrText xml:space="preserve"> SEQ level0 \*arabic </w:instrText>
      </w:r>
      <w:r w:rsidRPr="008E680E">
        <w:fldChar w:fldCharType="separate"/>
      </w:r>
      <w:r w:rsidR="00D22099">
        <w:rPr>
          <w:noProof/>
        </w:rPr>
        <w:t>91</w:t>
      </w:r>
      <w:r w:rsidRPr="008E680E">
        <w:fldChar w:fldCharType="end"/>
      </w:r>
      <w:bookmarkEnd w:id="40"/>
      <w:r>
        <w:t xml:space="preserve">.  В соответствии со статьей 1 Конвенции, основная обязанность по реализации и обеспечению гарантированных прав и свобод возложена на национальные власти. По отношению к национальным системам защиты прав человека механизм подачи жалобы в Суд носит вспомогательный характер. </w:t>
      </w:r>
      <w:proofErr w:type="gramStart"/>
      <w:r>
        <w:t>Об этом вспомогательном характере свидетельствуют положения статьи 13 и пункта 1 статьи 35 Конвенции (см. постановление Большой Палаты Европейского Суда по делу «</w:t>
      </w:r>
      <w:proofErr w:type="spellStart"/>
      <w:r>
        <w:t>Кудла</w:t>
      </w:r>
      <w:proofErr w:type="spellEnd"/>
      <w:r>
        <w:t xml:space="preserve"> против Польши» (</w:t>
      </w:r>
      <w:proofErr w:type="spellStart"/>
      <w:r>
        <w:rPr>
          <w:i/>
        </w:rPr>
        <w:t>Kudła</w:t>
      </w:r>
      <w:proofErr w:type="spellEnd"/>
      <w:r>
        <w:rPr>
          <w:i/>
        </w:rPr>
        <w:t xml:space="preserve"> c.</w:t>
      </w:r>
      <w:proofErr w:type="gramEnd"/>
      <w:r>
        <w:rPr>
          <w:i/>
        </w:rPr>
        <w:t xml:space="preserve"> </w:t>
      </w:r>
      <w:proofErr w:type="spellStart"/>
      <w:proofErr w:type="gramStart"/>
      <w:r>
        <w:rPr>
          <w:i/>
        </w:rPr>
        <w:t>Pologne</w:t>
      </w:r>
      <w:proofErr w:type="spellEnd"/>
      <w:r>
        <w:t>), жалоба № 30210/96, пункт 152, CEDH 2000</w:t>
      </w:r>
      <w:r>
        <w:noBreakHyphen/>
        <w:t>XI).</w:t>
      </w:r>
      <w:proofErr w:type="gramEnd"/>
    </w:p>
    <w:p w:rsidR="008E680E" w:rsidRPr="008E680E" w:rsidRDefault="00DF0BB0" w:rsidP="008E680E">
      <w:pPr>
        <w:pStyle w:val="ECHRPara"/>
      </w:pPr>
      <w:r w:rsidRPr="008E680E">
        <w:fldChar w:fldCharType="begin"/>
      </w:r>
      <w:r w:rsidR="00550264" w:rsidRPr="008E680E">
        <w:instrText xml:space="preserve"> SEQ level0 \*arabic </w:instrText>
      </w:r>
      <w:r w:rsidRPr="008E680E">
        <w:fldChar w:fldCharType="separate"/>
      </w:r>
      <w:r w:rsidR="00D22099">
        <w:rPr>
          <w:noProof/>
        </w:rPr>
        <w:t>92</w:t>
      </w:r>
      <w:r w:rsidRPr="008E680E">
        <w:fldChar w:fldCharType="end"/>
      </w:r>
      <w:r>
        <w:t>.  Суд неоднократно указывал, что статья 13 гарантирует доступность на национальном уровне эффективных сре</w:t>
      </w:r>
      <w:proofErr w:type="gramStart"/>
      <w:r>
        <w:t>дств пр</w:t>
      </w:r>
      <w:proofErr w:type="gramEnd"/>
      <w:r>
        <w:t>авовой защиты для осуществления прав и свобод, предусмотренных Конвенцией. Таким образом, данная статья предполагает наличие во внутреннем законодательстве норм, позволяющих компетентным органам государства как рассматривать по существу «обоснованные жалобы» на нарушение Конвенции, так и предоставлять соответствующую защиту. Обязательства Договаривающихся Госуда</w:t>
      </w:r>
      <w:proofErr w:type="gramStart"/>
      <w:r>
        <w:t>рств в с</w:t>
      </w:r>
      <w:proofErr w:type="gramEnd"/>
      <w:r>
        <w:t>оответствии со статьей 13 Конвенции определяются в зависимости от характера соответствующей жалобы. Государства-участники Конвенции обладают, таким образом, определенной свободой усмотрения относительно выбора механизма обеспечения исполнения обязательств, возложенных на них соответствующей статьей Конвенции</w:t>
      </w:r>
      <w:proofErr w:type="gramStart"/>
      <w:r>
        <w:t>.</w:t>
      </w:r>
      <w:proofErr w:type="gramEnd"/>
      <w:r>
        <w:t xml:space="preserve"> (</w:t>
      </w:r>
      <w:proofErr w:type="gramStart"/>
      <w:r>
        <w:t>с</w:t>
      </w:r>
      <w:proofErr w:type="gramEnd"/>
      <w:r>
        <w:t>м. постановление Европейского Суда по делу «</w:t>
      </w:r>
      <w:proofErr w:type="spellStart"/>
      <w:r>
        <w:t>Джабари</w:t>
      </w:r>
      <w:proofErr w:type="spellEnd"/>
      <w:r>
        <w:t xml:space="preserve"> против Турции» (</w:t>
      </w:r>
      <w:proofErr w:type="spellStart"/>
      <w:r>
        <w:rPr>
          <w:i/>
        </w:rPr>
        <w:t>Jabari</w:t>
      </w:r>
      <w:proofErr w:type="spellEnd"/>
      <w:r>
        <w:rPr>
          <w:i/>
        </w:rPr>
        <w:t xml:space="preserve"> c. </w:t>
      </w:r>
      <w:proofErr w:type="spellStart"/>
      <w:proofErr w:type="gramStart"/>
      <w:r>
        <w:rPr>
          <w:i/>
        </w:rPr>
        <w:t>Turquie</w:t>
      </w:r>
      <w:proofErr w:type="spellEnd"/>
      <w:r>
        <w:t>), жалоба № 40035/98, пункт 48, CEDH 2000</w:t>
      </w:r>
      <w:r>
        <w:noBreakHyphen/>
        <w:t>VIII).</w:t>
      </w:r>
      <w:proofErr w:type="gramEnd"/>
      <w:r>
        <w:t xml:space="preserve"> </w:t>
      </w:r>
      <w:proofErr w:type="gramStart"/>
      <w:r>
        <w:t xml:space="preserve">Вместе с тем, средство правовой защиты по статье 13 Конвенции должно быть «эффективным» как с практической, так и с юридической точек зрения (см. </w:t>
      </w:r>
      <w:proofErr w:type="spellStart"/>
      <w:r>
        <w:t>упоминавшееся</w:t>
      </w:r>
      <w:proofErr w:type="spellEnd"/>
      <w:r>
        <w:t xml:space="preserve"> выше постановление по делу «</w:t>
      </w:r>
      <w:proofErr w:type="spellStart"/>
      <w:r>
        <w:t>Кудла</w:t>
      </w:r>
      <w:proofErr w:type="spellEnd"/>
      <w:r>
        <w:t xml:space="preserve"> против Польши», пункт 157).</w:t>
      </w:r>
      <w:proofErr w:type="gramEnd"/>
    </w:p>
    <w:p w:rsidR="008E680E" w:rsidRPr="008E680E" w:rsidRDefault="00DF0BB0" w:rsidP="008E680E">
      <w:pPr>
        <w:pStyle w:val="ECHRPara"/>
      </w:pPr>
      <w:r w:rsidRPr="008E680E">
        <w:fldChar w:fldCharType="begin"/>
      </w:r>
      <w:r w:rsidR="00550264" w:rsidRPr="008E680E">
        <w:instrText xml:space="preserve"> SEQ level0 \*arabic </w:instrText>
      </w:r>
      <w:r w:rsidRPr="008E680E">
        <w:fldChar w:fldCharType="separate"/>
      </w:r>
      <w:r w:rsidR="00D22099">
        <w:rPr>
          <w:noProof/>
        </w:rPr>
        <w:t>93</w:t>
      </w:r>
      <w:r w:rsidRPr="008E680E">
        <w:fldChar w:fldCharType="end"/>
      </w:r>
      <w:r>
        <w:t>.  Эффективность сре</w:t>
      </w:r>
      <w:proofErr w:type="gramStart"/>
      <w:r>
        <w:t>дств пр</w:t>
      </w:r>
      <w:proofErr w:type="gramEnd"/>
      <w:r>
        <w:t xml:space="preserve">авовой защиты по смыслу статьи 13 Конвенции не предполагает гарантированного благоприятного результата для заявителя. Аналогичным образом, термин «государственный орган» распространяет свое действие не только на судебные органы. Тем не менее, полномочия судебных органов и применяемые в системе процессуальные гарантии учитываются при оценке эффективности средства правовой защиты (см. постановление </w:t>
      </w:r>
      <w:r>
        <w:lastRenderedPageBreak/>
        <w:t>Европейского Суда от 6 сентября 1978 г. по делу «Класс и другие</w:t>
      </w:r>
      <w:proofErr w:type="gramStart"/>
      <w:r>
        <w:t xml:space="preserve"> П</w:t>
      </w:r>
      <w:proofErr w:type="gramEnd"/>
      <w:r>
        <w:t>ротив Германии» (</w:t>
      </w:r>
      <w:proofErr w:type="spellStart"/>
      <w:r>
        <w:rPr>
          <w:i/>
        </w:rPr>
        <w:t>Klass</w:t>
      </w:r>
      <w:proofErr w:type="spellEnd"/>
      <w:r>
        <w:rPr>
          <w:i/>
        </w:rPr>
        <w:t xml:space="preserve"> </w:t>
      </w:r>
      <w:proofErr w:type="spellStart"/>
      <w:r>
        <w:rPr>
          <w:i/>
        </w:rPr>
        <w:t>et</w:t>
      </w:r>
      <w:proofErr w:type="spellEnd"/>
      <w:r>
        <w:rPr>
          <w:i/>
        </w:rPr>
        <w:t xml:space="preserve"> </w:t>
      </w:r>
      <w:proofErr w:type="spellStart"/>
      <w:r>
        <w:rPr>
          <w:i/>
        </w:rPr>
        <w:t>autres</w:t>
      </w:r>
      <w:proofErr w:type="spellEnd"/>
      <w:r>
        <w:rPr>
          <w:i/>
        </w:rPr>
        <w:t xml:space="preserve"> c. </w:t>
      </w:r>
      <w:proofErr w:type="spellStart"/>
      <w:r>
        <w:rPr>
          <w:i/>
        </w:rPr>
        <w:t>Allemagne</w:t>
      </w:r>
      <w:proofErr w:type="spellEnd"/>
      <w:r>
        <w:t>), пункт 67, Серия</w:t>
      </w:r>
      <w:proofErr w:type="gramStart"/>
      <w:r>
        <w:t xml:space="preserve"> А</w:t>
      </w:r>
      <w:proofErr w:type="gramEnd"/>
      <w:r>
        <w:t xml:space="preserve">, № 28). </w:t>
      </w:r>
      <w:proofErr w:type="gramStart"/>
      <w:r>
        <w:t>Если речь идет о государственных органах, отличных от судебных, Суд проверяет их независимость (см., например, постановление Европейского Суда от 26 марта 1987 года по делу «</w:t>
      </w:r>
      <w:proofErr w:type="spellStart"/>
      <w:r>
        <w:t>Леандер</w:t>
      </w:r>
      <w:proofErr w:type="spellEnd"/>
      <w:r>
        <w:t xml:space="preserve"> против Швеции» (</w:t>
      </w:r>
      <w:proofErr w:type="spellStart"/>
      <w:r>
        <w:rPr>
          <w:i/>
        </w:rPr>
        <w:t>Leander</w:t>
      </w:r>
      <w:proofErr w:type="spellEnd"/>
      <w:r>
        <w:rPr>
          <w:i/>
        </w:rPr>
        <w:t xml:space="preserve"> c.</w:t>
      </w:r>
      <w:proofErr w:type="gramEnd"/>
      <w:r>
        <w:rPr>
          <w:i/>
        </w:rPr>
        <w:t xml:space="preserve"> </w:t>
      </w:r>
      <w:proofErr w:type="spellStart"/>
      <w:r>
        <w:rPr>
          <w:i/>
        </w:rPr>
        <w:t>Suède</w:t>
      </w:r>
      <w:proofErr w:type="spellEnd"/>
      <w:r>
        <w:t>), пункты 77 и 81-83, серия A, № 116, постановление Европейского Суда по делу «Хан против Соединенного Королевства» (</w:t>
      </w:r>
      <w:proofErr w:type="spellStart"/>
      <w:r>
        <w:rPr>
          <w:i/>
        </w:rPr>
        <w:t>Khan</w:t>
      </w:r>
      <w:proofErr w:type="spellEnd"/>
      <w:r>
        <w:rPr>
          <w:i/>
        </w:rPr>
        <w:t xml:space="preserve"> c. </w:t>
      </w:r>
      <w:proofErr w:type="spellStart"/>
      <w:proofErr w:type="gramStart"/>
      <w:r>
        <w:rPr>
          <w:i/>
        </w:rPr>
        <w:t>Royaume-uni</w:t>
      </w:r>
      <w:proofErr w:type="spellEnd"/>
      <w:r>
        <w:t>), жалоба № 35394/97, пункты 44</w:t>
      </w:r>
      <w:r>
        <w:noBreakHyphen/>
        <w:t>47, CEDH 2000</w:t>
      </w:r>
      <w:r>
        <w:noBreakHyphen/>
        <w:t xml:space="preserve">V) и предоставленные заявителям процессуальные гарантии (см., с учетом соответствующих изменений, </w:t>
      </w:r>
      <w:proofErr w:type="spellStart"/>
      <w:r>
        <w:t>упоминавшееся</w:t>
      </w:r>
      <w:proofErr w:type="spellEnd"/>
      <w:r>
        <w:t xml:space="preserve"> выше постановление по делу «</w:t>
      </w:r>
      <w:proofErr w:type="spellStart"/>
      <w:r>
        <w:t>Чахал</w:t>
      </w:r>
      <w:proofErr w:type="spellEnd"/>
      <w:r>
        <w:t xml:space="preserve"> против Соединенного Королевства», пункты 152</w:t>
      </w:r>
      <w:r>
        <w:noBreakHyphen/>
        <w:t>154).</w:t>
      </w:r>
      <w:proofErr w:type="gramEnd"/>
    </w:p>
    <w:p w:rsidR="00663461" w:rsidRPr="008E680E" w:rsidRDefault="00DF0BB0" w:rsidP="008E680E">
      <w:pPr>
        <w:pStyle w:val="ECHRPara"/>
      </w:pPr>
      <w:r w:rsidRPr="008E680E">
        <w:fldChar w:fldCharType="begin"/>
      </w:r>
      <w:r w:rsidR="00663461" w:rsidRPr="008E680E">
        <w:instrText xml:space="preserve"> SEQ level0 \*arabic </w:instrText>
      </w:r>
      <w:r w:rsidRPr="008E680E">
        <w:fldChar w:fldCharType="separate"/>
      </w:r>
      <w:proofErr w:type="gramStart"/>
      <w:r w:rsidR="00D22099">
        <w:rPr>
          <w:noProof/>
        </w:rPr>
        <w:t>94</w:t>
      </w:r>
      <w:r w:rsidRPr="008E680E">
        <w:fldChar w:fldCharType="end"/>
      </w:r>
      <w:r>
        <w:t>.  Судебное разбирательство, в принципе, является эффективным средством правовой защиты по смыслу статьи 13 Конвенции в отношении жалоб, возникающих в контексте высылки и выдачи, при условии, что суды могут эффективно рассматривать законность компетенции исполнительной власти на материальных и процессуальных основаниях и отменять решения в соответствующих случаях (см. постановление Европейского Суда от 31 июля 2014 года по делу «</w:t>
      </w:r>
      <w:proofErr w:type="spellStart"/>
      <w:r>
        <w:t>Тершиев</w:t>
      </w:r>
      <w:proofErr w:type="spellEnd"/>
      <w:r>
        <w:t xml:space="preserve"> против Азербайджана</w:t>
      </w:r>
      <w:proofErr w:type="gramEnd"/>
      <w:r>
        <w:t>» (</w:t>
      </w:r>
      <w:proofErr w:type="spellStart"/>
      <w:r>
        <w:rPr>
          <w:i/>
        </w:rPr>
        <w:t>Tershiyev</w:t>
      </w:r>
      <w:proofErr w:type="spellEnd"/>
      <w:r>
        <w:rPr>
          <w:i/>
        </w:rPr>
        <w:t xml:space="preserve"> c. </w:t>
      </w:r>
      <w:proofErr w:type="spellStart"/>
      <w:proofErr w:type="gramStart"/>
      <w:r>
        <w:rPr>
          <w:i/>
        </w:rPr>
        <w:t>Azerbaïdjan</w:t>
      </w:r>
      <w:proofErr w:type="spellEnd"/>
      <w:r>
        <w:t>), жалоба № 10226/13, пункт 71).</w:t>
      </w:r>
      <w:proofErr w:type="gramEnd"/>
    </w:p>
    <w:p w:rsidR="008E680E" w:rsidRPr="008E680E" w:rsidRDefault="00DF0BB0" w:rsidP="008E680E">
      <w:pPr>
        <w:pStyle w:val="ECHRPara"/>
      </w:pPr>
      <w:r w:rsidRPr="008E680E">
        <w:fldChar w:fldCharType="begin"/>
      </w:r>
      <w:r w:rsidR="00550264" w:rsidRPr="008E680E">
        <w:instrText xml:space="preserve"> SEQ level0 \*arabic </w:instrText>
      </w:r>
      <w:r w:rsidRPr="008E680E">
        <w:fldChar w:fldCharType="separate"/>
      </w:r>
      <w:proofErr w:type="gramStart"/>
      <w:r w:rsidR="00D22099">
        <w:rPr>
          <w:noProof/>
        </w:rPr>
        <w:t>95</w:t>
      </w:r>
      <w:r w:rsidRPr="008E680E">
        <w:fldChar w:fldCharType="end"/>
      </w:r>
      <w:r>
        <w:t>.  Кроме того, весь комплекс предусмотренных внутригосударственным законодательством средств правовой защиты может соответствовать требованиям статьи 13 Конвенции даже в том случае, если ни одно из них, взятое по отдельности, таким требованиям не соответствует (см. постановление Большой Палаты Европейского Суда по делу «Ротару против Румынии» (</w:t>
      </w:r>
      <w:proofErr w:type="spellStart"/>
      <w:r>
        <w:rPr>
          <w:i/>
        </w:rPr>
        <w:t>Rotaru</w:t>
      </w:r>
      <w:proofErr w:type="spellEnd"/>
      <w:r>
        <w:rPr>
          <w:i/>
        </w:rPr>
        <w:t xml:space="preserve"> c.</w:t>
      </w:r>
      <w:proofErr w:type="gramEnd"/>
      <w:r>
        <w:rPr>
          <w:i/>
        </w:rPr>
        <w:t xml:space="preserve"> </w:t>
      </w:r>
      <w:proofErr w:type="spellStart"/>
      <w:proofErr w:type="gramStart"/>
      <w:r>
        <w:rPr>
          <w:i/>
        </w:rPr>
        <w:t>Roumanie</w:t>
      </w:r>
      <w:proofErr w:type="spellEnd"/>
      <w:r>
        <w:t>), жалоба № 28341/95, пункт 69, CEDH 2000</w:t>
      </w:r>
      <w:r>
        <w:noBreakHyphen/>
        <w:t>V).</w:t>
      </w:r>
      <w:proofErr w:type="gramEnd"/>
    </w:p>
    <w:p w:rsidR="009A2BE3" w:rsidRPr="008E680E" w:rsidRDefault="00DF0BB0" w:rsidP="008E680E">
      <w:pPr>
        <w:pStyle w:val="ECHRPara"/>
        <w:rPr>
          <w:i/>
        </w:rPr>
      </w:pPr>
      <w:r w:rsidRPr="008E680E">
        <w:fldChar w:fldCharType="begin"/>
      </w:r>
      <w:r w:rsidR="009A2BE3" w:rsidRPr="008E680E">
        <w:instrText xml:space="preserve"> SEQ level0 \*arabic </w:instrText>
      </w:r>
      <w:r w:rsidRPr="008E680E">
        <w:fldChar w:fldCharType="separate"/>
      </w:r>
      <w:r w:rsidR="00D22099">
        <w:rPr>
          <w:noProof/>
        </w:rPr>
        <w:t>96</w:t>
      </w:r>
      <w:r w:rsidRPr="008E680E">
        <w:fldChar w:fldCharType="end"/>
      </w:r>
      <w:r>
        <w:t>.  Обязательства Договаривающихся Госуда</w:t>
      </w:r>
      <w:proofErr w:type="gramStart"/>
      <w:r>
        <w:t>рств в с</w:t>
      </w:r>
      <w:proofErr w:type="gramEnd"/>
      <w:r>
        <w:t xml:space="preserve">оответствии со статьей 13 Конвенции определяются в зависимости от характера соответствующей жалобы. </w:t>
      </w:r>
      <w:proofErr w:type="gramStart"/>
      <w:r>
        <w:t xml:space="preserve">При рассмотрении доводов заявителя о том, что </w:t>
      </w:r>
      <w:r w:rsidR="000931DD">
        <w:t>выдача</w:t>
      </w:r>
      <w:r>
        <w:t xml:space="preserve"> лица создаст реальный риск обращения, противоречащего статье 3 Конвенции, принимая во внимание значимость данного положения для Суда и необратимый характер ущерба, который может быть причинен в случае реализации риска применения пыток или жестокого обращения, эффективность средства правовой защиты по смыслу статьи 13 не может быть гарантирована без тщательного контроля со стороны национальных</w:t>
      </w:r>
      <w:proofErr w:type="gramEnd"/>
      <w:r>
        <w:t xml:space="preserve"> </w:t>
      </w:r>
      <w:proofErr w:type="gramStart"/>
      <w:r>
        <w:t>органов власти (см. постановление Европейского Суда по делу «</w:t>
      </w:r>
      <w:proofErr w:type="spellStart"/>
      <w:r>
        <w:t>Шамаев</w:t>
      </w:r>
      <w:proofErr w:type="spellEnd"/>
      <w:r>
        <w:t xml:space="preserve"> и другие против Грузии и России» (</w:t>
      </w:r>
      <w:proofErr w:type="spellStart"/>
      <w:r>
        <w:rPr>
          <w:i/>
        </w:rPr>
        <w:t>Chamaïev</w:t>
      </w:r>
      <w:proofErr w:type="spellEnd"/>
      <w:r>
        <w:rPr>
          <w:i/>
        </w:rPr>
        <w:t xml:space="preserve"> </w:t>
      </w:r>
      <w:proofErr w:type="spellStart"/>
      <w:r>
        <w:rPr>
          <w:i/>
        </w:rPr>
        <w:t>et</w:t>
      </w:r>
      <w:proofErr w:type="spellEnd"/>
      <w:r>
        <w:rPr>
          <w:i/>
        </w:rPr>
        <w:t xml:space="preserve"> </w:t>
      </w:r>
      <w:proofErr w:type="spellStart"/>
      <w:r>
        <w:rPr>
          <w:i/>
        </w:rPr>
        <w:t>autres</w:t>
      </w:r>
      <w:proofErr w:type="spellEnd"/>
      <w:r>
        <w:rPr>
          <w:i/>
        </w:rPr>
        <w:t xml:space="preserve"> c.</w:t>
      </w:r>
      <w:proofErr w:type="gramEnd"/>
      <w:r>
        <w:rPr>
          <w:i/>
        </w:rPr>
        <w:t xml:space="preserve"> </w:t>
      </w:r>
      <w:proofErr w:type="spellStart"/>
      <w:proofErr w:type="gramStart"/>
      <w:r>
        <w:rPr>
          <w:i/>
        </w:rPr>
        <w:t>Géorgie</w:t>
      </w:r>
      <w:proofErr w:type="spellEnd"/>
      <w:r>
        <w:rPr>
          <w:i/>
        </w:rPr>
        <w:t xml:space="preserve"> </w:t>
      </w:r>
      <w:proofErr w:type="spellStart"/>
      <w:r>
        <w:rPr>
          <w:i/>
        </w:rPr>
        <w:t>et</w:t>
      </w:r>
      <w:proofErr w:type="spellEnd"/>
      <w:r>
        <w:rPr>
          <w:i/>
        </w:rPr>
        <w:t> </w:t>
      </w:r>
      <w:proofErr w:type="spellStart"/>
      <w:r>
        <w:rPr>
          <w:i/>
        </w:rPr>
        <w:t>Russie</w:t>
      </w:r>
      <w:proofErr w:type="spellEnd"/>
      <w:r>
        <w:t>), жалоба № 36378/02, пункт 448, CEDH 2005</w:t>
      </w:r>
      <w:r>
        <w:noBreakHyphen/>
        <w:t xml:space="preserve">III), независимого и тщательного рассмотрения заявления о том, что существуют обоснованные опасения подвергнуться риску обращения, противоречащего положениям статьи 3 (см. </w:t>
      </w:r>
      <w:proofErr w:type="spellStart"/>
      <w:r>
        <w:t>упоминавшееся</w:t>
      </w:r>
      <w:proofErr w:type="spellEnd"/>
      <w:r>
        <w:t xml:space="preserve"> выше постановление по делу «</w:t>
      </w:r>
      <w:proofErr w:type="spellStart"/>
      <w:r>
        <w:t>Джабари</w:t>
      </w:r>
      <w:proofErr w:type="spellEnd"/>
      <w:r>
        <w:t xml:space="preserve"> против </w:t>
      </w:r>
      <w:r>
        <w:lastRenderedPageBreak/>
        <w:t>Турции», пункт 50) и непродолжительных сроков рассмотрения дела (см. постановление Европейского Суда по делу «Бати и другие против Турции» (</w:t>
      </w:r>
      <w:proofErr w:type="spellStart"/>
      <w:r>
        <w:rPr>
          <w:i/>
        </w:rPr>
        <w:t>Batı</w:t>
      </w:r>
      <w:proofErr w:type="spellEnd"/>
      <w:r>
        <w:rPr>
          <w:i/>
        </w:rPr>
        <w:t xml:space="preserve"> </w:t>
      </w:r>
      <w:proofErr w:type="spellStart"/>
      <w:r>
        <w:rPr>
          <w:i/>
        </w:rPr>
        <w:t>et</w:t>
      </w:r>
      <w:proofErr w:type="spellEnd"/>
      <w:r>
        <w:rPr>
          <w:i/>
        </w:rPr>
        <w:t xml:space="preserve"> </w:t>
      </w:r>
      <w:proofErr w:type="spellStart"/>
      <w:r>
        <w:rPr>
          <w:i/>
        </w:rPr>
        <w:t>autres</w:t>
      </w:r>
      <w:proofErr w:type="spellEnd"/>
      <w:r>
        <w:rPr>
          <w:i/>
        </w:rPr>
        <w:t xml:space="preserve"> c</w:t>
      </w:r>
      <w:proofErr w:type="gramEnd"/>
      <w:r>
        <w:rPr>
          <w:i/>
        </w:rPr>
        <w:t xml:space="preserve">. </w:t>
      </w:r>
      <w:proofErr w:type="spellStart"/>
      <w:r>
        <w:rPr>
          <w:i/>
        </w:rPr>
        <w:t>Turquie</w:t>
      </w:r>
      <w:proofErr w:type="spellEnd"/>
      <w:r>
        <w:t>), жалобы № 33097/96 и 57834/00, пункт 136, CEDH 2004</w:t>
      </w:r>
      <w:r>
        <w:noBreakHyphen/>
        <w:t xml:space="preserve">IV, и постановление Большой Палаты Европейского Суда по делу «Де </w:t>
      </w:r>
      <w:proofErr w:type="spellStart"/>
      <w:r>
        <w:t>Соуза</w:t>
      </w:r>
      <w:proofErr w:type="spellEnd"/>
      <w:r>
        <w:t xml:space="preserve"> </w:t>
      </w:r>
      <w:proofErr w:type="spellStart"/>
      <w:r>
        <w:t>Рибейро</w:t>
      </w:r>
      <w:proofErr w:type="spellEnd"/>
      <w:r>
        <w:t xml:space="preserve"> против Франции» (</w:t>
      </w:r>
      <w:proofErr w:type="spellStart"/>
      <w:r>
        <w:rPr>
          <w:i/>
        </w:rPr>
        <w:t>De</w:t>
      </w:r>
      <w:proofErr w:type="spellEnd"/>
      <w:r>
        <w:rPr>
          <w:i/>
        </w:rPr>
        <w:t xml:space="preserve"> </w:t>
      </w:r>
      <w:proofErr w:type="spellStart"/>
      <w:r>
        <w:rPr>
          <w:i/>
        </w:rPr>
        <w:t>Souza</w:t>
      </w:r>
      <w:proofErr w:type="spellEnd"/>
      <w:r>
        <w:rPr>
          <w:i/>
        </w:rPr>
        <w:t xml:space="preserve"> </w:t>
      </w:r>
      <w:proofErr w:type="spellStart"/>
      <w:r>
        <w:rPr>
          <w:i/>
        </w:rPr>
        <w:t>Ribeiro</w:t>
      </w:r>
      <w:proofErr w:type="spellEnd"/>
      <w:r>
        <w:rPr>
          <w:i/>
        </w:rPr>
        <w:t xml:space="preserve"> c. </w:t>
      </w:r>
      <w:proofErr w:type="spellStart"/>
      <w:proofErr w:type="gramStart"/>
      <w:r>
        <w:rPr>
          <w:i/>
        </w:rPr>
        <w:t>France</w:t>
      </w:r>
      <w:proofErr w:type="spellEnd"/>
      <w:r>
        <w:t>), жалоба № 22689/07, пункт 81, CEDH 2012).</w:t>
      </w:r>
      <w:proofErr w:type="gramEnd"/>
    </w:p>
    <w:p w:rsidR="00E84B4F" w:rsidRPr="008E680E" w:rsidRDefault="00DF0BB0" w:rsidP="008E680E">
      <w:pPr>
        <w:pStyle w:val="ECHRPara"/>
      </w:pPr>
      <w:r w:rsidRPr="008E680E">
        <w:fldChar w:fldCharType="begin"/>
      </w:r>
      <w:r w:rsidR="00550264" w:rsidRPr="008E680E">
        <w:instrText xml:space="preserve"> SEQ level0 \*arabic </w:instrText>
      </w:r>
      <w:r w:rsidRPr="008E680E">
        <w:fldChar w:fldCharType="separate"/>
      </w:r>
      <w:proofErr w:type="gramStart"/>
      <w:r w:rsidR="00D22099">
        <w:rPr>
          <w:noProof/>
        </w:rPr>
        <w:t>97</w:t>
      </w:r>
      <w:r w:rsidRPr="008E680E">
        <w:fldChar w:fldCharType="end"/>
      </w:r>
      <w:r>
        <w:t xml:space="preserve">.  По делам подобного рода эффективными являются только те средства правовой защиты, которые автоматически приостанавливают исполнение соответствующего решения (см. </w:t>
      </w:r>
      <w:proofErr w:type="spellStart"/>
      <w:r>
        <w:t>упоминавшееся</w:t>
      </w:r>
      <w:proofErr w:type="spellEnd"/>
      <w:r>
        <w:t xml:space="preserve"> выше постановление по делу «</w:t>
      </w:r>
      <w:proofErr w:type="spellStart"/>
      <w:r>
        <w:t>Гебремедхин</w:t>
      </w:r>
      <w:proofErr w:type="spellEnd"/>
      <w:r>
        <w:t xml:space="preserve"> (</w:t>
      </w:r>
      <w:proofErr w:type="spellStart"/>
      <w:r>
        <w:t>Габерамадхиен</w:t>
      </w:r>
      <w:proofErr w:type="spellEnd"/>
      <w:r>
        <w:t>) против Франции», пункт 66, постановление Большой Палаты Европейского Суда по делу «</w:t>
      </w:r>
      <w:proofErr w:type="spellStart"/>
      <w:r>
        <w:t>Хирси</w:t>
      </w:r>
      <w:proofErr w:type="spellEnd"/>
      <w:r>
        <w:t xml:space="preserve"> </w:t>
      </w:r>
      <w:proofErr w:type="spellStart"/>
      <w:r>
        <w:t>Джамаа</w:t>
      </w:r>
      <w:proofErr w:type="spellEnd"/>
      <w:r>
        <w:t xml:space="preserve"> и другие против Италии» (</w:t>
      </w:r>
      <w:proofErr w:type="spellStart"/>
      <w:r>
        <w:rPr>
          <w:i/>
        </w:rPr>
        <w:t>Hirsi</w:t>
      </w:r>
      <w:proofErr w:type="spellEnd"/>
      <w:r>
        <w:rPr>
          <w:i/>
        </w:rPr>
        <w:t xml:space="preserve"> </w:t>
      </w:r>
      <w:proofErr w:type="spellStart"/>
      <w:r>
        <w:rPr>
          <w:i/>
        </w:rPr>
        <w:t>Jamaa</w:t>
      </w:r>
      <w:proofErr w:type="spellEnd"/>
      <w:r>
        <w:rPr>
          <w:i/>
        </w:rPr>
        <w:t xml:space="preserve"> </w:t>
      </w:r>
      <w:proofErr w:type="spellStart"/>
      <w:r>
        <w:rPr>
          <w:i/>
        </w:rPr>
        <w:t>et</w:t>
      </w:r>
      <w:proofErr w:type="spellEnd"/>
      <w:r>
        <w:rPr>
          <w:i/>
        </w:rPr>
        <w:t xml:space="preserve"> </w:t>
      </w:r>
      <w:proofErr w:type="spellStart"/>
      <w:r>
        <w:rPr>
          <w:i/>
        </w:rPr>
        <w:t>autres</w:t>
      </w:r>
      <w:proofErr w:type="spellEnd"/>
      <w:r>
        <w:rPr>
          <w:i/>
        </w:rPr>
        <w:t xml:space="preserve"> c.</w:t>
      </w:r>
      <w:proofErr w:type="gramEnd"/>
      <w:r>
        <w:rPr>
          <w:i/>
        </w:rPr>
        <w:t xml:space="preserve"> </w:t>
      </w:r>
      <w:proofErr w:type="spellStart"/>
      <w:proofErr w:type="gramStart"/>
      <w:r>
        <w:rPr>
          <w:i/>
        </w:rPr>
        <w:t>Italie</w:t>
      </w:r>
      <w:proofErr w:type="spellEnd"/>
      <w:r>
        <w:t>), жалоба № 27765/09, пункт 200, CEDH 2012).</w:t>
      </w:r>
      <w:proofErr w:type="gramEnd"/>
      <w:r>
        <w:t xml:space="preserve"> По своей сути, положения статьи 13 и иных статей Конвенции представляют своего рода гарантии, а не некие заявления о намерениях или практические договоренности. </w:t>
      </w:r>
      <w:proofErr w:type="gramStart"/>
      <w:r>
        <w:t>Именно это последствие принципа верховенства права (одного из основополагающих принципов демократического общества, нашедшего свое отражение во всех статьях Конвенции) и позволило Суду отклонить довод о том, что отлагательный эффект соответствующего средства правовой защиты вытекает из самого факта существования административной или иной «практики» (см. постановление Европейского Суда по делу «</w:t>
      </w:r>
      <w:proofErr w:type="spellStart"/>
      <w:r>
        <w:t>Чонка</w:t>
      </w:r>
      <w:proofErr w:type="spellEnd"/>
      <w:r>
        <w:t xml:space="preserve"> против Бельгии» (</w:t>
      </w:r>
      <w:proofErr w:type="spellStart"/>
      <w:r>
        <w:rPr>
          <w:i/>
        </w:rPr>
        <w:t>Čonka</w:t>
      </w:r>
      <w:proofErr w:type="spellEnd"/>
      <w:r>
        <w:rPr>
          <w:i/>
        </w:rPr>
        <w:t xml:space="preserve"> c.</w:t>
      </w:r>
      <w:proofErr w:type="gramEnd"/>
      <w:r>
        <w:rPr>
          <w:i/>
        </w:rPr>
        <w:t xml:space="preserve"> </w:t>
      </w:r>
      <w:proofErr w:type="spellStart"/>
      <w:r>
        <w:rPr>
          <w:i/>
        </w:rPr>
        <w:t>Belgique</w:t>
      </w:r>
      <w:proofErr w:type="spellEnd"/>
      <w:r>
        <w:t>), жалоба № 51564/99, пункты 81</w:t>
      </w:r>
      <w:r>
        <w:noBreakHyphen/>
        <w:t>83, CEDH 2002</w:t>
      </w:r>
      <w:r>
        <w:noBreakHyphen/>
        <w:t xml:space="preserve">I; </w:t>
      </w:r>
      <w:proofErr w:type="spellStart"/>
      <w:r>
        <w:t>упоминавшееся</w:t>
      </w:r>
      <w:proofErr w:type="spellEnd"/>
      <w:r>
        <w:t xml:space="preserve"> выше постановление по делу «</w:t>
      </w:r>
      <w:proofErr w:type="spellStart"/>
      <w:r>
        <w:t>Гебремедхин</w:t>
      </w:r>
      <w:proofErr w:type="spellEnd"/>
      <w:r>
        <w:t xml:space="preserve"> (</w:t>
      </w:r>
      <w:proofErr w:type="spellStart"/>
      <w:r>
        <w:t>Габерамадхиен</w:t>
      </w:r>
      <w:proofErr w:type="spellEnd"/>
      <w:r>
        <w:t>) против Франции», пункт 66; постановление Европейского Суда по делу «M.A. против Кипра» (</w:t>
      </w:r>
      <w:r>
        <w:rPr>
          <w:i/>
        </w:rPr>
        <w:t xml:space="preserve">M.A. c. </w:t>
      </w:r>
      <w:proofErr w:type="spellStart"/>
      <w:proofErr w:type="gramStart"/>
      <w:r>
        <w:rPr>
          <w:i/>
        </w:rPr>
        <w:t>Chypre</w:t>
      </w:r>
      <w:proofErr w:type="spellEnd"/>
      <w:r>
        <w:t>), жалоба № 41872/10, пункт 137, CEDH 2013 (выдержки)).</w:t>
      </w:r>
      <w:proofErr w:type="gramEnd"/>
      <w:r>
        <w:t xml:space="preserve"> Суд пришел к выводу о том, что в случае, если исполнение решения приостанавливается только по запросу заявителя, то в указанной ситуации в любом случае будет существовать риск неправомерного отказа в удовлетворении соответствующего запроса (см. </w:t>
      </w:r>
      <w:proofErr w:type="spellStart"/>
      <w:r>
        <w:t>упоминавшееся</w:t>
      </w:r>
      <w:proofErr w:type="spellEnd"/>
      <w:r>
        <w:t xml:space="preserve"> выше постановление по делу «</w:t>
      </w:r>
      <w:proofErr w:type="spellStart"/>
      <w:r>
        <w:t>Чонка</w:t>
      </w:r>
      <w:proofErr w:type="spellEnd"/>
      <w:r>
        <w:t xml:space="preserve"> против Бельгии», пункт 82).</w:t>
      </w:r>
    </w:p>
    <w:p w:rsidR="00E72D91" w:rsidRPr="008E680E" w:rsidRDefault="00DF0BB0" w:rsidP="008E680E">
      <w:pPr>
        <w:pStyle w:val="ECHRPara"/>
      </w:pPr>
      <w:r w:rsidRPr="008E680E">
        <w:fldChar w:fldCharType="begin"/>
      </w:r>
      <w:r w:rsidR="00E72D91" w:rsidRPr="008E680E">
        <w:instrText xml:space="preserve"> SEQ level0 \*arabic </w:instrText>
      </w:r>
      <w:r w:rsidRPr="008E680E">
        <w:fldChar w:fldCharType="separate"/>
      </w:r>
      <w:proofErr w:type="gramStart"/>
      <w:r w:rsidR="00D22099">
        <w:rPr>
          <w:noProof/>
        </w:rPr>
        <w:t>98</w:t>
      </w:r>
      <w:r w:rsidRPr="008E680E">
        <w:fldChar w:fldCharType="end"/>
      </w:r>
      <w:r>
        <w:t>.  Статья 13 Конвенции не возлагает на Договаривающиеся Государства обязанности по созданию двух уровней судебных инстанций для рассмотрения соответствующей категории дел, достаточно лишь одного внутригосударственного средства правовой защиты, соответствующего вытекающим из данного положения критериям эффективности, то есть позволяющего добиться независимого и тщательного рассмотрения заявления о наличии риска подвергнуться обращению в нарушение требований статьи 3 Конвенции, и возможности приостановления исполнения обжалуемой</w:t>
      </w:r>
      <w:proofErr w:type="gramEnd"/>
      <w:r>
        <w:t xml:space="preserve"> </w:t>
      </w:r>
      <w:proofErr w:type="gramStart"/>
      <w:r>
        <w:t xml:space="preserve">меры (см. постановление Европейского Суда от 5 июля 2016 года по </w:t>
      </w:r>
      <w:r>
        <w:lastRenderedPageBreak/>
        <w:t>делу «A.M. против Нидерландов» (</w:t>
      </w:r>
      <w:r>
        <w:rPr>
          <w:i/>
        </w:rPr>
        <w:t>A.M. c.</w:t>
      </w:r>
      <w:proofErr w:type="gramEnd"/>
      <w:r>
        <w:rPr>
          <w:i/>
        </w:rPr>
        <w:t xml:space="preserve"> </w:t>
      </w:r>
      <w:proofErr w:type="spellStart"/>
      <w:proofErr w:type="gramStart"/>
      <w:r>
        <w:rPr>
          <w:i/>
        </w:rPr>
        <w:t>Pays-Bas</w:t>
      </w:r>
      <w:proofErr w:type="spellEnd"/>
      <w:r>
        <w:t>), жалоба № 29094/09, пункты 62 и 70).</w:t>
      </w:r>
      <w:proofErr w:type="gramEnd"/>
    </w:p>
    <w:p w:rsidR="008E680E" w:rsidRPr="008E680E" w:rsidRDefault="00DF0BB0" w:rsidP="008E680E">
      <w:pPr>
        <w:pStyle w:val="ECHRPara"/>
      </w:pPr>
      <w:r w:rsidRPr="008E680E">
        <w:fldChar w:fldCharType="begin"/>
      </w:r>
      <w:r w:rsidR="00550264" w:rsidRPr="008E680E">
        <w:instrText xml:space="preserve"> SEQ level0 \*arabic </w:instrText>
      </w:r>
      <w:r w:rsidRPr="008E680E">
        <w:fldChar w:fldCharType="separate"/>
      </w:r>
      <w:proofErr w:type="gramStart"/>
      <w:r w:rsidR="00D22099">
        <w:rPr>
          <w:noProof/>
        </w:rPr>
        <w:t>99</w:t>
      </w:r>
      <w:r w:rsidRPr="008E680E">
        <w:fldChar w:fldCharType="end"/>
      </w:r>
      <w:r>
        <w:t xml:space="preserve">.  Аналогичный подход применяется и в том случае, если в результате </w:t>
      </w:r>
      <w:r w:rsidR="000931DD">
        <w:t>выдачи</w:t>
      </w:r>
      <w:r>
        <w:t xml:space="preserve"> заявитель столкнется с реальной угрозой для права заявителя на жизнь, гарантированного статьей 2 Конвенции (см. постановление Европейского Суда от 15 октября 2015 года по делу «L.M. и другие против России» (</w:t>
      </w:r>
      <w:r>
        <w:rPr>
          <w:i/>
        </w:rPr>
        <w:t xml:space="preserve">L.M. </w:t>
      </w:r>
      <w:proofErr w:type="spellStart"/>
      <w:r>
        <w:rPr>
          <w:i/>
        </w:rPr>
        <w:t>et</w:t>
      </w:r>
      <w:proofErr w:type="spellEnd"/>
      <w:r>
        <w:rPr>
          <w:i/>
        </w:rPr>
        <w:t xml:space="preserve"> </w:t>
      </w:r>
      <w:proofErr w:type="spellStart"/>
      <w:r>
        <w:rPr>
          <w:i/>
        </w:rPr>
        <w:t>autres</w:t>
      </w:r>
      <w:proofErr w:type="spellEnd"/>
      <w:r>
        <w:rPr>
          <w:i/>
        </w:rPr>
        <w:t xml:space="preserve"> c.</w:t>
      </w:r>
      <w:proofErr w:type="gramEnd"/>
      <w:r>
        <w:rPr>
          <w:i/>
        </w:rPr>
        <w:t xml:space="preserve"> </w:t>
      </w:r>
      <w:proofErr w:type="spellStart"/>
      <w:proofErr w:type="gramStart"/>
      <w:r>
        <w:rPr>
          <w:i/>
        </w:rPr>
        <w:t>Russie</w:t>
      </w:r>
      <w:proofErr w:type="spellEnd"/>
      <w:r>
        <w:t>), жалобы № 40081/14, 40088/14 и 40127/14, пункт 108).</w:t>
      </w:r>
      <w:proofErr w:type="gramEnd"/>
    </w:p>
    <w:p w:rsidR="009A2BE3" w:rsidRPr="008E680E" w:rsidRDefault="009A2BE3" w:rsidP="008E680E">
      <w:pPr>
        <w:pStyle w:val="ECHRHeading4"/>
      </w:pPr>
      <w:r>
        <w:t>b)  Применение принципов к настоящему делу</w:t>
      </w:r>
    </w:p>
    <w:p w:rsidR="008E680E" w:rsidRPr="008E680E" w:rsidRDefault="00882484" w:rsidP="008E680E">
      <w:pPr>
        <w:pStyle w:val="ECHRHeading5"/>
      </w:pPr>
      <w:r>
        <w:t xml:space="preserve">i.  Процедура </w:t>
      </w:r>
      <w:r w:rsidR="000931DD">
        <w:t>выдачи</w:t>
      </w:r>
    </w:p>
    <w:p w:rsidR="008E680E" w:rsidRPr="008E680E" w:rsidRDefault="00DF0BB0" w:rsidP="008E680E">
      <w:pPr>
        <w:pStyle w:val="ECHRPara"/>
      </w:pPr>
      <w:r w:rsidRPr="008E680E">
        <w:fldChar w:fldCharType="begin"/>
      </w:r>
      <w:r w:rsidR="009A2BE3" w:rsidRPr="008E680E">
        <w:instrText xml:space="preserve"> SEQ level0 \*arabic </w:instrText>
      </w:r>
      <w:r w:rsidRPr="008E680E">
        <w:fldChar w:fldCharType="separate"/>
      </w:r>
      <w:r w:rsidR="00D22099">
        <w:rPr>
          <w:noProof/>
        </w:rPr>
        <w:t>100</w:t>
      </w:r>
      <w:r w:rsidRPr="008E680E">
        <w:fldChar w:fldCharType="end"/>
      </w:r>
      <w:r>
        <w:t xml:space="preserve">.  Суд отмечает, что, по мнению заявителя, в случае ее </w:t>
      </w:r>
      <w:r w:rsidR="000931DD">
        <w:t>выдачи</w:t>
      </w:r>
      <w:r>
        <w:t xml:space="preserve"> по результатам судебного пересмотра решения об экстрадиции заявителя от 12 мая 2015 года, она подвергнется риску жестокого обращения в Туркменистане. Таким образом, Суду следует определить, соответствовала ли процедура судебного пересмотра решения о </w:t>
      </w:r>
      <w:r w:rsidR="000931DD">
        <w:t>выдаче</w:t>
      </w:r>
      <w:r>
        <w:t xml:space="preserve"> вышеуказанным критериям эффективности.</w:t>
      </w:r>
    </w:p>
    <w:p w:rsidR="008C1FE2" w:rsidRPr="008E680E" w:rsidRDefault="00B036C6" w:rsidP="008E680E">
      <w:pPr>
        <w:pStyle w:val="ECHRHeading6"/>
      </w:pPr>
      <w:proofErr w:type="gramStart"/>
      <w:r>
        <w:t>α)  «Автоматическое приостановление исполнения решения»</w:t>
      </w:r>
      <w:proofErr w:type="gramEnd"/>
    </w:p>
    <w:p w:rsidR="008E680E" w:rsidRPr="008E680E" w:rsidRDefault="00DF0BB0" w:rsidP="008E680E">
      <w:pPr>
        <w:pStyle w:val="ECHRPara"/>
      </w:pPr>
      <w:r w:rsidRPr="008E680E">
        <w:fldChar w:fldCharType="begin"/>
      </w:r>
      <w:r w:rsidR="00DC06B0" w:rsidRPr="008E680E">
        <w:instrText xml:space="preserve"> SEQ level0 \*arabic </w:instrText>
      </w:r>
      <w:r w:rsidRPr="008E680E">
        <w:fldChar w:fldCharType="separate"/>
      </w:r>
      <w:r w:rsidR="00D22099">
        <w:rPr>
          <w:noProof/>
        </w:rPr>
        <w:t>101</w:t>
      </w:r>
      <w:r w:rsidRPr="008E680E">
        <w:fldChar w:fldCharType="end"/>
      </w:r>
      <w:r>
        <w:t xml:space="preserve">.  Суд отмечает, что в соответствии со статьями 462 и 463 УПК РФ, любое решение Генерального прокурора или его заместителя о выдаче лица может быть обжаловано в судебном порядке в два этапа, при этом исполнение соответствующего решения автоматически приостанавливается (см. пункт </w:t>
      </w:r>
      <w:r w:rsidRPr="008E680E">
        <w:fldChar w:fldCharType="begin"/>
      </w:r>
      <w:r w:rsidR="00C17C7F" w:rsidRPr="008E680E">
        <w:instrText xml:space="preserve"> REF CPPextr \h </w:instrText>
      </w:r>
      <w:r w:rsidRPr="008E680E">
        <w:fldChar w:fldCharType="separate"/>
      </w:r>
      <w:r w:rsidR="00D22099">
        <w:rPr>
          <w:noProof/>
        </w:rPr>
        <w:t>27</w:t>
      </w:r>
      <w:r w:rsidRPr="008E680E">
        <w:fldChar w:fldCharType="end"/>
      </w:r>
      <w:r>
        <w:t xml:space="preserve"> выше). Подобные доводы подтверждаются обстоятельствами настоящего дела: после подачи заявителем жалобы на решение об экстрадиции исполнение указанного решения было приостановлено до 24 сентября 2015 года без применения к заявителю каких-либо принудительных мер</w:t>
      </w:r>
      <w:proofErr w:type="gramStart"/>
      <w:r>
        <w:t>.</w:t>
      </w:r>
      <w:proofErr w:type="gramEnd"/>
    </w:p>
    <w:p w:rsidR="00B036C6" w:rsidRPr="008E680E" w:rsidRDefault="00B036C6" w:rsidP="008E680E">
      <w:pPr>
        <w:pStyle w:val="ECHRHeading6"/>
      </w:pPr>
      <w:proofErr w:type="gramStart"/>
      <w:r>
        <w:t>β)  «Независимое и тщательное рассмотрение»</w:t>
      </w:r>
      <w:proofErr w:type="gramEnd"/>
    </w:p>
    <w:p w:rsidR="008E680E" w:rsidRPr="008E680E" w:rsidRDefault="00DF0BB0" w:rsidP="008E680E">
      <w:pPr>
        <w:pStyle w:val="ECHRPara"/>
      </w:pPr>
      <w:r w:rsidRPr="008E680E">
        <w:fldChar w:fldCharType="begin"/>
      </w:r>
      <w:r w:rsidR="00AC6142" w:rsidRPr="008E680E">
        <w:instrText xml:space="preserve"> SEQ level0 \*arabic </w:instrText>
      </w:r>
      <w:r w:rsidRPr="008E680E">
        <w:fldChar w:fldCharType="separate"/>
      </w:r>
      <w:proofErr w:type="gramStart"/>
      <w:r w:rsidR="00D22099">
        <w:rPr>
          <w:noProof/>
        </w:rPr>
        <w:t>102</w:t>
      </w:r>
      <w:r w:rsidRPr="008E680E">
        <w:fldChar w:fldCharType="end"/>
      </w:r>
      <w:r>
        <w:t>.  В соответствии с Постановлением Пленума Верховного суда РФ от 14.06.2012 года № 11 «О практике рассмотрения судами вопросов, связанных с выдачей лиц для уголовного преследования или исполнения приговора, а также передачей лиц для отбывания наказания», национальные судебные органы обязаны проверить, подвергается ли выдаваемое лицо риску применения пыток или бесчеловечного или унижающего достоинство обращения или наказания в запрашивающем государстве, при этом</w:t>
      </w:r>
      <w:proofErr w:type="gramEnd"/>
      <w:r>
        <w:t xml:space="preserve"> при наличии такого риска выдача не допускается (см. пункт </w:t>
      </w:r>
      <w:r w:rsidRPr="008E680E">
        <w:fldChar w:fldCharType="begin"/>
      </w:r>
      <w:r w:rsidR="00B036C6" w:rsidRPr="008E680E">
        <w:instrText xml:space="preserve"> REF extrinterpsup \h </w:instrText>
      </w:r>
      <w:r w:rsidRPr="008E680E">
        <w:fldChar w:fldCharType="separate"/>
      </w:r>
      <w:r w:rsidR="00D22099">
        <w:rPr>
          <w:noProof/>
        </w:rPr>
        <w:t>29</w:t>
      </w:r>
      <w:r w:rsidRPr="008E680E">
        <w:fldChar w:fldCharType="end"/>
      </w:r>
      <w:r>
        <w:t xml:space="preserve"> выше). </w:t>
      </w:r>
      <w:proofErr w:type="gramStart"/>
      <w:r>
        <w:t xml:space="preserve">В указанных обстоятельствах Суд полагает, что национальные судебные органы, рассматривающие жалобы на решения об экстрадиции, по меньшей мере, наделены всеми необходимыми полномочиями и возможностями для «независимого и тщательного рассмотрения» жалоб на риск </w:t>
      </w:r>
      <w:r>
        <w:lastRenderedPageBreak/>
        <w:t xml:space="preserve">подвергнуться обращению, противоречащему требованиям статье 3 Конвенции, а также предоставить соответствующую защиту, то есть отменить решение о </w:t>
      </w:r>
      <w:r w:rsidR="000931DD">
        <w:t>выдаче</w:t>
      </w:r>
      <w:r>
        <w:t xml:space="preserve"> и исключить риск ненадлежащего обращения с заявителем (по данному вопросу</w:t>
      </w:r>
      <w:proofErr w:type="gramEnd"/>
      <w:r>
        <w:t xml:space="preserve"> см. </w:t>
      </w:r>
      <w:proofErr w:type="spellStart"/>
      <w:r>
        <w:t>упоминавшееся</w:t>
      </w:r>
      <w:proofErr w:type="spellEnd"/>
      <w:r>
        <w:t xml:space="preserve"> выше постановление по делу «</w:t>
      </w:r>
      <w:proofErr w:type="spellStart"/>
      <w:r>
        <w:t>Савриддин</w:t>
      </w:r>
      <w:proofErr w:type="spellEnd"/>
      <w:r>
        <w:t xml:space="preserve"> </w:t>
      </w:r>
      <w:proofErr w:type="spellStart"/>
      <w:r>
        <w:t>Джураев</w:t>
      </w:r>
      <w:proofErr w:type="spellEnd"/>
      <w:r>
        <w:t>», пункт 259).</w:t>
      </w:r>
    </w:p>
    <w:bookmarkStart w:id="41" w:name="conclextrjur"/>
    <w:p w:rsidR="008E680E" w:rsidRPr="008E680E" w:rsidRDefault="00DF0BB0" w:rsidP="008E680E">
      <w:pPr>
        <w:pStyle w:val="ECHRPara"/>
        <w:rPr>
          <w:snapToGrid w:val="0"/>
        </w:rPr>
      </w:pPr>
      <w:r w:rsidRPr="008E680E">
        <w:fldChar w:fldCharType="begin"/>
      </w:r>
      <w:r w:rsidR="00B036C6" w:rsidRPr="008E680E">
        <w:instrText xml:space="preserve"> SEQ level0 \*arabic </w:instrText>
      </w:r>
      <w:r w:rsidRPr="008E680E">
        <w:fldChar w:fldCharType="separate"/>
      </w:r>
      <w:r w:rsidR="00D22099">
        <w:rPr>
          <w:noProof/>
        </w:rPr>
        <w:t>103</w:t>
      </w:r>
      <w:r w:rsidRPr="008E680E">
        <w:fldChar w:fldCharType="end"/>
      </w:r>
      <w:bookmarkEnd w:id="41"/>
      <w:r>
        <w:t xml:space="preserve">.  Вместе с тем, Суд полагает, что уполномоченные органы не обеспечили такого рассмотрения жалоб по настоящему делу. Так, заявитель представила в национальные судебные органы доказательства, свидетельствующие о наличии серьезных оснований полагать, что в случае исполнения оспариваемой меры она подвергнется реальному риску ненадлежащего обращения. После предоставления указанных доказательств национальные судебные органы были обязаны изучить предсказуемые последствия </w:t>
      </w:r>
      <w:r w:rsidR="000931DD">
        <w:t>выдачи</w:t>
      </w:r>
      <w:r>
        <w:t xml:space="preserve"> заявителя в страну происхождения с учетом общего положения дел в стране и особенностей дела конкретного заявителя. Вместе с тем, национальные судебные органы отклонили доводы заявителя о наличии такого риска лишь на том основании, что они носят исключительно предположительный характер (см. пункты </w:t>
      </w:r>
      <w:r w:rsidRPr="008E680E">
        <w:fldChar w:fldCharType="begin"/>
      </w:r>
      <w:r w:rsidR="00B036C6" w:rsidRPr="008E680E">
        <w:instrText xml:space="preserve"> REF extrjur1 \h </w:instrText>
      </w:r>
      <w:r w:rsidRPr="008E680E">
        <w:fldChar w:fldCharType="separate"/>
      </w:r>
      <w:r w:rsidR="00D22099">
        <w:rPr>
          <w:noProof/>
        </w:rPr>
        <w:t>19</w:t>
      </w:r>
      <w:r w:rsidRPr="008E680E">
        <w:fldChar w:fldCharType="end"/>
      </w:r>
      <w:r>
        <w:t xml:space="preserve"> и </w:t>
      </w:r>
      <w:r w:rsidRPr="008E680E">
        <w:fldChar w:fldCharType="begin"/>
      </w:r>
      <w:r w:rsidR="00B036C6" w:rsidRPr="008E680E">
        <w:instrText xml:space="preserve"> REF extrjur2 \h </w:instrText>
      </w:r>
      <w:r w:rsidRPr="008E680E">
        <w:fldChar w:fldCharType="separate"/>
      </w:r>
      <w:r w:rsidR="00D22099">
        <w:rPr>
          <w:noProof/>
        </w:rPr>
        <w:t>22</w:t>
      </w:r>
      <w:r w:rsidRPr="008E680E">
        <w:fldChar w:fldCharType="end"/>
      </w:r>
      <w:r>
        <w:t xml:space="preserve"> выше). Суд полагает, что подобный подход не соответствует критерию проведения тщательного анализа. </w:t>
      </w:r>
      <w:proofErr w:type="gramStart"/>
      <w:r>
        <w:t>Он предполагает возложение на лицо обязанности по предоставлению «неопровержимых» доказательств риска жестокого обращения в запрашивающем государстве, то есть обязанности по доказыванию события, которое произойдет в будущем, что в принципе невозможно и может рассматриваться в качестве несоразмерного бремени для заявителя (по вопросу о применении статьи 3 Конвенции см. постановление Европейского Суда от 3 июля 2012 года по делу «Рустамов против России</w:t>
      </w:r>
      <w:proofErr w:type="gramEnd"/>
      <w:r>
        <w:t>» (</w:t>
      </w:r>
      <w:proofErr w:type="spellStart"/>
      <w:r>
        <w:rPr>
          <w:i/>
        </w:rPr>
        <w:t>Rustamov</w:t>
      </w:r>
      <w:proofErr w:type="spellEnd"/>
      <w:r>
        <w:rPr>
          <w:i/>
        </w:rPr>
        <w:t xml:space="preserve"> c. </w:t>
      </w:r>
      <w:proofErr w:type="spellStart"/>
      <w:proofErr w:type="gramStart"/>
      <w:r>
        <w:rPr>
          <w:i/>
        </w:rPr>
        <w:t>Russie</w:t>
      </w:r>
      <w:proofErr w:type="spellEnd"/>
      <w:r>
        <w:t>), жалоба № 11209/10, пункт 117).</w:t>
      </w:r>
      <w:proofErr w:type="gramEnd"/>
    </w:p>
    <w:p w:rsidR="008E680E" w:rsidRPr="008E680E" w:rsidRDefault="00DF0BB0" w:rsidP="008E680E">
      <w:pPr>
        <w:pStyle w:val="ECHRPara"/>
      </w:pPr>
      <w:r w:rsidRPr="008E680E">
        <w:rPr>
          <w:snapToGrid w:val="0"/>
        </w:rPr>
        <w:fldChar w:fldCharType="begin"/>
      </w:r>
      <w:r w:rsidR="00B036C6" w:rsidRPr="008E680E">
        <w:rPr>
          <w:snapToGrid w:val="0"/>
        </w:rPr>
        <w:instrText xml:space="preserve"> SEQ level0 \*arabic </w:instrText>
      </w:r>
      <w:r w:rsidRPr="008E680E">
        <w:rPr>
          <w:snapToGrid w:val="0"/>
        </w:rPr>
        <w:fldChar w:fldCharType="separate"/>
      </w:r>
      <w:r w:rsidR="00D22099">
        <w:rPr>
          <w:noProof/>
          <w:snapToGrid w:val="0"/>
        </w:rPr>
        <w:t>104</w:t>
      </w:r>
      <w:r w:rsidRPr="008E680E">
        <w:rPr>
          <w:snapToGrid w:val="0"/>
        </w:rPr>
        <w:fldChar w:fldCharType="end"/>
      </w:r>
      <w:r>
        <w:t xml:space="preserve">.  Кроме того, прежде чем прийти к выводу о достаточности гарантий, предоставленных властями Туркменистана, суды Российской Федерации не изучили указанные гарантии в свете критериев, перечисленных в пункте </w:t>
      </w:r>
      <w:r w:rsidR="005C0A84">
        <w:fldChar w:fldCharType="begin"/>
      </w:r>
      <w:r w:rsidR="005C0A84">
        <w:instrText xml:space="preserve"> REF assur1 \h  \* MERGEFORMAT </w:instrText>
      </w:r>
      <w:r w:rsidR="005C0A84">
        <w:fldChar w:fldCharType="separate"/>
      </w:r>
      <w:r w:rsidR="00D22099">
        <w:rPr>
          <w:noProof/>
        </w:rPr>
        <w:t>80</w:t>
      </w:r>
      <w:r w:rsidR="005C0A84">
        <w:fldChar w:fldCharType="end"/>
      </w:r>
      <w:r>
        <w:t xml:space="preserve"> настоящего постановления. В частности, органы судебной системы не рассмотрели вопрос о возможности объективной проверки практической реализации гарантий, предоставленных Генеральным прокурором Туркменистана путем применения каких-либо механизмов контроля, а также вопрос о наличии у Генерального прокурора Туркменистана полномочий для принятия от имени Туркменистана каких-либо юридически значимых обязательств или практики их прошлой реализации.</w:t>
      </w:r>
    </w:p>
    <w:p w:rsidR="00B036C6" w:rsidRPr="008E680E" w:rsidRDefault="00DF0BB0" w:rsidP="008E680E">
      <w:pPr>
        <w:pStyle w:val="ECHRPara"/>
      </w:pPr>
      <w:r w:rsidRPr="008E680E">
        <w:fldChar w:fldCharType="begin"/>
      </w:r>
      <w:r w:rsidR="00B036C6" w:rsidRPr="008E680E">
        <w:instrText xml:space="preserve"> SEQ level0 \*arabic </w:instrText>
      </w:r>
      <w:r w:rsidRPr="008E680E">
        <w:fldChar w:fldCharType="separate"/>
      </w:r>
      <w:r w:rsidR="00D22099">
        <w:rPr>
          <w:noProof/>
        </w:rPr>
        <w:t>105</w:t>
      </w:r>
      <w:r w:rsidRPr="008E680E">
        <w:fldChar w:fldCharType="end"/>
      </w:r>
      <w:r>
        <w:t xml:space="preserve">.  В связи с этим Суд полагает, что органы судебной системы, осуществлявшие проверку решения от 12 мая 2015 года о </w:t>
      </w:r>
      <w:r w:rsidR="000931DD">
        <w:t>выдаче</w:t>
      </w:r>
      <w:r>
        <w:t xml:space="preserve"> заявителя, не обеспечили тщательного рассмотрения жалобы заявителя на наличие риска жестокого обращения в случае ее </w:t>
      </w:r>
      <w:r w:rsidR="000931DD">
        <w:t>выдачи</w:t>
      </w:r>
      <w:r>
        <w:t xml:space="preserve"> в Туркменистан.</w:t>
      </w:r>
    </w:p>
    <w:p w:rsidR="0004357F" w:rsidRPr="008E680E" w:rsidRDefault="00B036C6" w:rsidP="008E680E">
      <w:pPr>
        <w:pStyle w:val="ECHRHeading5"/>
      </w:pPr>
      <w:proofErr w:type="spellStart"/>
      <w:r>
        <w:lastRenderedPageBreak/>
        <w:t>ii</w:t>
      </w:r>
      <w:proofErr w:type="spellEnd"/>
      <w:r>
        <w:t>.  Прочие процедуры</w:t>
      </w:r>
    </w:p>
    <w:p w:rsidR="008E680E" w:rsidRPr="008E680E" w:rsidRDefault="00DF0BB0" w:rsidP="008E680E">
      <w:pPr>
        <w:pStyle w:val="ECHRPara"/>
        <w:rPr>
          <w:strike/>
        </w:rPr>
      </w:pPr>
      <w:r w:rsidRPr="008E680E">
        <w:fldChar w:fldCharType="begin"/>
      </w:r>
      <w:r w:rsidR="0004357F" w:rsidRPr="008E680E">
        <w:instrText xml:space="preserve"> SEQ level0 \*arabic </w:instrText>
      </w:r>
      <w:r w:rsidRPr="008E680E">
        <w:fldChar w:fldCharType="separate"/>
      </w:r>
      <w:r w:rsidR="00D22099">
        <w:rPr>
          <w:noProof/>
        </w:rPr>
        <w:t>106</w:t>
      </w:r>
      <w:r w:rsidRPr="008E680E">
        <w:fldChar w:fldCharType="end"/>
      </w:r>
      <w:r>
        <w:t xml:space="preserve">.  Суд отмечает, что заявителю была предоставлена возможность обращения с заявления о предоставлении статуса беженца и временного убежища, в которых она также сослалась на наличие риска жестокого обращения в случае ее </w:t>
      </w:r>
      <w:r w:rsidR="000931DD">
        <w:t>выдачи</w:t>
      </w:r>
      <w:r>
        <w:t xml:space="preserve"> в Туркменистан; Суд также обращает внимание на разъяснения Верховного суда Российской Федерации о недопустимости </w:t>
      </w:r>
      <w:r w:rsidR="000931DD">
        <w:t>выдачи</w:t>
      </w:r>
      <w:r>
        <w:t xml:space="preserve"> лица, которому был предоставлен статус беженца или временное убежище (см. пункт </w:t>
      </w:r>
      <w:r w:rsidRPr="008E680E">
        <w:fldChar w:fldCharType="begin"/>
      </w:r>
      <w:r w:rsidR="00613059" w:rsidRPr="008E680E">
        <w:instrText xml:space="preserve"> REF extrinterpsup \h </w:instrText>
      </w:r>
      <w:r w:rsidRPr="008E680E">
        <w:fldChar w:fldCharType="separate"/>
      </w:r>
      <w:r w:rsidR="00D22099">
        <w:rPr>
          <w:noProof/>
        </w:rPr>
        <w:t>29</w:t>
      </w:r>
      <w:r w:rsidRPr="008E680E">
        <w:fldChar w:fldCharType="end"/>
      </w:r>
      <w:r>
        <w:t xml:space="preserve"> выше).</w:t>
      </w:r>
      <w:r>
        <w:noBreakHyphen/>
        <w:t xml:space="preserve"> Суд также напоминает, что весь комплекс предусмотренных национальным законодательством сре</w:t>
      </w:r>
      <w:proofErr w:type="gramStart"/>
      <w:r>
        <w:t>дств пр</w:t>
      </w:r>
      <w:proofErr w:type="gramEnd"/>
      <w:r>
        <w:t xml:space="preserve">авовой защиты может соответствовать требованиям статьи 13 Конвенции даже в том случае, если ни одно из них, взятое по отдельности, таким требованиям не соответствует. Таким образом, Суду следует оценить, имела ли заявитель доступ к указанным процедурам для устранения недостатков оспариваемой процедуры </w:t>
      </w:r>
      <w:r w:rsidR="000931DD">
        <w:t>выдачи</w:t>
      </w:r>
      <w:r>
        <w:t>.</w:t>
      </w:r>
    </w:p>
    <w:p w:rsidR="00B036C6" w:rsidRPr="008E680E" w:rsidRDefault="00133F7F" w:rsidP="008E680E">
      <w:pPr>
        <w:pStyle w:val="ECHRHeading6"/>
      </w:pPr>
      <w:proofErr w:type="gramStart"/>
      <w:r>
        <w:t>α)  Процедура рассмотрения заявления о предоставлении статуса беженца</w:t>
      </w:r>
      <w:proofErr w:type="gramEnd"/>
    </w:p>
    <w:p w:rsidR="008E680E" w:rsidRPr="008E680E" w:rsidRDefault="00DF0BB0" w:rsidP="008E680E">
      <w:pPr>
        <w:pStyle w:val="ECHRPara"/>
      </w:pPr>
      <w:r w:rsidRPr="008E680E">
        <w:fldChar w:fldCharType="begin"/>
      </w:r>
      <w:r w:rsidR="00B80F0A" w:rsidRPr="008E680E">
        <w:instrText xml:space="preserve"> SEQ level0 \*arabic </w:instrText>
      </w:r>
      <w:r w:rsidRPr="008E680E">
        <w:fldChar w:fldCharType="separate"/>
      </w:r>
      <w:r w:rsidR="00D22099">
        <w:rPr>
          <w:noProof/>
        </w:rPr>
        <w:t>107</w:t>
      </w:r>
      <w:r w:rsidRPr="008E680E">
        <w:fldChar w:fldCharType="end"/>
      </w:r>
      <w:r>
        <w:t xml:space="preserve">.  В соответствии с пунктом 1 статьи 1 Закона «О беженцах», процедура рассмотрения заявления о предоставлении статуса беженца предполагает оценку наличия у заявителя «обоснованных опасений» стать жертвой преследований в стране проживания или гражданской принадлежности «по признаку расы, вероисповедания, гражданства, национальности, принадлежности к определенной социальной группе или политических убеждений». На первый взгляд, данная процедура предоставляет органам государственной власти возможность оценить наличие риска жестокого обращения с заявителем в случае его </w:t>
      </w:r>
      <w:r w:rsidR="000931DD">
        <w:t>выдачи</w:t>
      </w:r>
      <w:r>
        <w:t xml:space="preserve"> и, по мере необходимости, предоставить ему статус беженца.</w:t>
      </w:r>
    </w:p>
    <w:bookmarkStart w:id="42" w:name="rejdemref"/>
    <w:p w:rsidR="008E680E" w:rsidRPr="008E680E" w:rsidRDefault="00DF0BB0" w:rsidP="008E680E">
      <w:pPr>
        <w:pStyle w:val="ECHRPara"/>
      </w:pPr>
      <w:r w:rsidRPr="008E680E">
        <w:fldChar w:fldCharType="begin"/>
      </w:r>
      <w:r w:rsidR="00133F7F" w:rsidRPr="008E680E">
        <w:instrText xml:space="preserve"> SEQ level0 \*arabic </w:instrText>
      </w:r>
      <w:r w:rsidRPr="008E680E">
        <w:fldChar w:fldCharType="separate"/>
      </w:r>
      <w:proofErr w:type="gramStart"/>
      <w:r w:rsidR="00D22099">
        <w:rPr>
          <w:noProof/>
        </w:rPr>
        <w:t>108</w:t>
      </w:r>
      <w:r w:rsidRPr="008E680E">
        <w:fldChar w:fldCharType="end"/>
      </w:r>
      <w:bookmarkEnd w:id="42"/>
      <w:r>
        <w:t>.  Вместе с тем, по целому ряду дел об экстрадиции заявителей Суд отмечал, что органы государственной власти Российской Федерации исходят из узкого толкования подпункта 1 пункта 1 статьи 1 Закона «О беженцах» и не распространяют его положения на заявления, содержащие жалобы на риск жестокого обращения по иным основаниям, отличных от перечисленных в соответствующем положении (в качестве примера см. постановление Европейского</w:t>
      </w:r>
      <w:proofErr w:type="gramEnd"/>
      <w:r>
        <w:t xml:space="preserve"> </w:t>
      </w:r>
      <w:proofErr w:type="gramStart"/>
      <w:r>
        <w:t>Суда от 22 октября 2015 года по делу «</w:t>
      </w:r>
      <w:proofErr w:type="spellStart"/>
      <w:r>
        <w:t>Тургунов</w:t>
      </w:r>
      <w:proofErr w:type="spellEnd"/>
      <w:r>
        <w:t xml:space="preserve"> против России» (</w:t>
      </w:r>
      <w:proofErr w:type="spellStart"/>
      <w:r>
        <w:rPr>
          <w:i/>
        </w:rPr>
        <w:t>Turgunov</w:t>
      </w:r>
      <w:proofErr w:type="spellEnd"/>
      <w:r>
        <w:rPr>
          <w:i/>
        </w:rPr>
        <w:t xml:space="preserve"> c.</w:t>
      </w:r>
      <w:proofErr w:type="gramEnd"/>
      <w:r>
        <w:rPr>
          <w:i/>
        </w:rPr>
        <w:t xml:space="preserve"> </w:t>
      </w:r>
      <w:proofErr w:type="spellStart"/>
      <w:r>
        <w:rPr>
          <w:i/>
        </w:rPr>
        <w:t>Russie</w:t>
      </w:r>
      <w:proofErr w:type="spellEnd"/>
      <w:r>
        <w:t>), жалоба № 15590/14, пункты 20-24; постановление Европейского Суда от 26 февраля 2015 года по делу «</w:t>
      </w:r>
      <w:proofErr w:type="spellStart"/>
      <w:r>
        <w:t>Халиков</w:t>
      </w:r>
      <w:proofErr w:type="spellEnd"/>
      <w:r>
        <w:t xml:space="preserve"> против России» (</w:t>
      </w:r>
      <w:proofErr w:type="spellStart"/>
      <w:r>
        <w:rPr>
          <w:i/>
        </w:rPr>
        <w:t>Khalikov</w:t>
      </w:r>
      <w:proofErr w:type="spellEnd"/>
      <w:r>
        <w:rPr>
          <w:i/>
        </w:rPr>
        <w:t xml:space="preserve"> c. </w:t>
      </w:r>
      <w:proofErr w:type="spellStart"/>
      <w:r>
        <w:rPr>
          <w:i/>
        </w:rPr>
        <w:t>Russie</w:t>
      </w:r>
      <w:proofErr w:type="spellEnd"/>
      <w:r>
        <w:t>), жалоба № 66373/13, пункты 21-24; постановление Европейского Суда от 23 октября 2014 года по делу «</w:t>
      </w:r>
      <w:proofErr w:type="spellStart"/>
      <w:r>
        <w:t>Мамажонов</w:t>
      </w:r>
      <w:proofErr w:type="spellEnd"/>
      <w:r>
        <w:t xml:space="preserve"> против России» (</w:t>
      </w:r>
      <w:proofErr w:type="spellStart"/>
      <w:r>
        <w:rPr>
          <w:i/>
        </w:rPr>
        <w:t>Mamazhonov</w:t>
      </w:r>
      <w:proofErr w:type="spellEnd"/>
      <w:r>
        <w:rPr>
          <w:i/>
        </w:rPr>
        <w:t xml:space="preserve"> c. </w:t>
      </w:r>
      <w:proofErr w:type="spellStart"/>
      <w:r>
        <w:rPr>
          <w:i/>
        </w:rPr>
        <w:t>Russie</w:t>
      </w:r>
      <w:proofErr w:type="spellEnd"/>
      <w:r>
        <w:t>), жалоба № 17239/13, пункты 42-47; постановление Европейского Суда от 24 июля 2014 года по делу «</w:t>
      </w:r>
      <w:proofErr w:type="spellStart"/>
      <w:r>
        <w:t>Мамадалиев</w:t>
      </w:r>
      <w:proofErr w:type="spellEnd"/>
      <w:r>
        <w:t xml:space="preserve"> против России» (</w:t>
      </w:r>
      <w:proofErr w:type="spellStart"/>
      <w:r>
        <w:rPr>
          <w:i/>
        </w:rPr>
        <w:t>Mamadaliyev</w:t>
      </w:r>
      <w:proofErr w:type="spellEnd"/>
      <w:r>
        <w:rPr>
          <w:i/>
        </w:rPr>
        <w:t xml:space="preserve"> c. </w:t>
      </w:r>
      <w:proofErr w:type="spellStart"/>
      <w:r>
        <w:rPr>
          <w:i/>
        </w:rPr>
        <w:t>Russie</w:t>
      </w:r>
      <w:proofErr w:type="spellEnd"/>
      <w:r>
        <w:t xml:space="preserve">), жалоба № 5614/13, пункты 29-33; постановление Европейского </w:t>
      </w:r>
      <w:r>
        <w:lastRenderedPageBreak/>
        <w:t>Суда от 17 июля 2014 года по делу «</w:t>
      </w:r>
      <w:proofErr w:type="spellStart"/>
      <w:r>
        <w:t>Кадиржанов</w:t>
      </w:r>
      <w:proofErr w:type="spellEnd"/>
      <w:r>
        <w:t xml:space="preserve"> и </w:t>
      </w:r>
      <w:proofErr w:type="spellStart"/>
      <w:r>
        <w:t>Мамашев</w:t>
      </w:r>
      <w:proofErr w:type="spellEnd"/>
      <w:r>
        <w:t xml:space="preserve"> против России» (</w:t>
      </w:r>
      <w:proofErr w:type="spellStart"/>
      <w:r>
        <w:rPr>
          <w:i/>
        </w:rPr>
        <w:t>Kadirzhanov</w:t>
      </w:r>
      <w:proofErr w:type="spellEnd"/>
      <w:r>
        <w:rPr>
          <w:i/>
        </w:rPr>
        <w:t xml:space="preserve"> </w:t>
      </w:r>
      <w:proofErr w:type="spellStart"/>
      <w:r>
        <w:rPr>
          <w:i/>
        </w:rPr>
        <w:t>et</w:t>
      </w:r>
      <w:proofErr w:type="spellEnd"/>
      <w:r>
        <w:rPr>
          <w:i/>
        </w:rPr>
        <w:t xml:space="preserve"> </w:t>
      </w:r>
      <w:proofErr w:type="spellStart"/>
      <w:r>
        <w:rPr>
          <w:i/>
        </w:rPr>
        <w:t>Mamashev</w:t>
      </w:r>
      <w:proofErr w:type="spellEnd"/>
      <w:r>
        <w:rPr>
          <w:i/>
        </w:rPr>
        <w:t xml:space="preserve"> c. </w:t>
      </w:r>
      <w:proofErr w:type="spellStart"/>
      <w:r>
        <w:rPr>
          <w:i/>
        </w:rPr>
        <w:t>Russie</w:t>
      </w:r>
      <w:proofErr w:type="spellEnd"/>
      <w:r>
        <w:t>), жалобы № 42351/13 и 47823/13, пункты 53, 60 и 63; постановление Европейского Суда от 7 ноября 2013 года по делу «</w:t>
      </w:r>
      <w:proofErr w:type="spellStart"/>
      <w:r>
        <w:t>Эрмаков</w:t>
      </w:r>
      <w:proofErr w:type="spellEnd"/>
      <w:r>
        <w:t xml:space="preserve"> против России» (</w:t>
      </w:r>
      <w:proofErr w:type="spellStart"/>
      <w:r>
        <w:rPr>
          <w:i/>
        </w:rPr>
        <w:t>Ermakov</w:t>
      </w:r>
      <w:proofErr w:type="spellEnd"/>
      <w:r>
        <w:rPr>
          <w:i/>
        </w:rPr>
        <w:t xml:space="preserve"> c. </w:t>
      </w:r>
      <w:proofErr w:type="spellStart"/>
      <w:r>
        <w:rPr>
          <w:i/>
        </w:rPr>
        <w:t>Russie</w:t>
      </w:r>
      <w:proofErr w:type="spellEnd"/>
      <w:r>
        <w:t xml:space="preserve">), жалоба № 43165/10, пункты 30-42; </w:t>
      </w:r>
      <w:proofErr w:type="spellStart"/>
      <w:r>
        <w:t>упоминавшееся</w:t>
      </w:r>
      <w:proofErr w:type="spellEnd"/>
      <w:r>
        <w:t xml:space="preserve"> выше постановление по делу «</w:t>
      </w:r>
      <w:proofErr w:type="spellStart"/>
      <w:r>
        <w:t>Савриддин</w:t>
      </w:r>
      <w:proofErr w:type="spellEnd"/>
      <w:r>
        <w:t xml:space="preserve"> </w:t>
      </w:r>
      <w:proofErr w:type="spellStart"/>
      <w:r>
        <w:t>Джураев</w:t>
      </w:r>
      <w:proofErr w:type="spellEnd"/>
      <w:r>
        <w:t>», пункты 27-29; постановление Европейского Суда от 16 октября 2012 года по делу «</w:t>
      </w:r>
      <w:proofErr w:type="spellStart"/>
      <w:r>
        <w:t>Махмуджан</w:t>
      </w:r>
      <w:proofErr w:type="spellEnd"/>
      <w:r>
        <w:t xml:space="preserve"> </w:t>
      </w:r>
      <w:proofErr w:type="spellStart"/>
      <w:r>
        <w:t>Эргашев</w:t>
      </w:r>
      <w:proofErr w:type="spellEnd"/>
      <w:r>
        <w:t xml:space="preserve"> против России» (</w:t>
      </w:r>
      <w:proofErr w:type="spellStart"/>
      <w:r>
        <w:rPr>
          <w:i/>
        </w:rPr>
        <w:t>Makhmudzhan</w:t>
      </w:r>
      <w:proofErr w:type="spellEnd"/>
      <w:r>
        <w:rPr>
          <w:i/>
        </w:rPr>
        <w:t xml:space="preserve"> </w:t>
      </w:r>
      <w:proofErr w:type="spellStart"/>
      <w:r>
        <w:rPr>
          <w:i/>
        </w:rPr>
        <w:t>Ergashev</w:t>
      </w:r>
      <w:proofErr w:type="spellEnd"/>
      <w:r>
        <w:rPr>
          <w:i/>
        </w:rPr>
        <w:t xml:space="preserve"> c. </w:t>
      </w:r>
      <w:proofErr w:type="spellStart"/>
      <w:r>
        <w:rPr>
          <w:i/>
        </w:rPr>
        <w:t>Russie</w:t>
      </w:r>
      <w:proofErr w:type="spellEnd"/>
      <w:r>
        <w:t>), жалоба № 49747/11, пункты 20-23 и 28-29; и постановление Европейского Суда от 2 октября 2012 года по делу «</w:t>
      </w:r>
      <w:proofErr w:type="spellStart"/>
      <w:r>
        <w:t>Абдулхаков</w:t>
      </w:r>
      <w:proofErr w:type="spellEnd"/>
      <w:r>
        <w:t xml:space="preserve"> против России» (</w:t>
      </w:r>
      <w:proofErr w:type="spellStart"/>
      <w:r>
        <w:rPr>
          <w:i/>
        </w:rPr>
        <w:t>Abdulkhakov</w:t>
      </w:r>
      <w:proofErr w:type="spellEnd"/>
      <w:r>
        <w:rPr>
          <w:i/>
        </w:rPr>
        <w:t xml:space="preserve"> c. </w:t>
      </w:r>
      <w:proofErr w:type="spellStart"/>
      <w:proofErr w:type="gramStart"/>
      <w:r>
        <w:rPr>
          <w:i/>
        </w:rPr>
        <w:t>Russie</w:t>
      </w:r>
      <w:proofErr w:type="spellEnd"/>
      <w:r>
        <w:t>), жалоба № 14743/11, пункты 33-39).</w:t>
      </w:r>
      <w:proofErr w:type="gramEnd"/>
      <w:r>
        <w:t xml:space="preserve"> Суд также отмечает, что подобные аргументы применимы и к обстоятельствам настоящего дела, поскольку региональное отделение ФМС отклонило заявление без какой-либо оценки риска для жизни заявителя в случае ее помещения в следственный изолятор после </w:t>
      </w:r>
      <w:r w:rsidR="000931DD">
        <w:t>выдачи</w:t>
      </w:r>
      <w:r>
        <w:t xml:space="preserve"> в Туркменистан. Региональное отделение ФМС лишь сослалось на отсутствие серьезных оснований для опасений подвергнуться в данной стране каким-либо преследованиям по признаку расы, вероисповедания, гражданства, национальности, принадлежности к определенной социальной группе или политических убеждений (см. пункты </w:t>
      </w:r>
      <w:r w:rsidRPr="008E680E">
        <w:fldChar w:fldCharType="begin"/>
      </w:r>
      <w:r w:rsidR="00133F7F" w:rsidRPr="008E680E">
        <w:instrText xml:space="preserve"> REF refugrej \h </w:instrText>
      </w:r>
      <w:r w:rsidRPr="008E680E">
        <w:fldChar w:fldCharType="separate"/>
      </w:r>
      <w:r w:rsidR="00D22099">
        <w:rPr>
          <w:noProof/>
        </w:rPr>
        <w:t>12</w:t>
      </w:r>
      <w:r w:rsidRPr="008E680E">
        <w:fldChar w:fldCharType="end"/>
      </w:r>
      <w:r>
        <w:t>-</w:t>
      </w:r>
      <w:r w:rsidRPr="008E680E">
        <w:fldChar w:fldCharType="begin"/>
      </w:r>
      <w:r w:rsidR="00133F7F" w:rsidRPr="008E680E">
        <w:instrText xml:space="preserve"> REF refugrej1 \h </w:instrText>
      </w:r>
      <w:r w:rsidRPr="008E680E">
        <w:fldChar w:fldCharType="separate"/>
      </w:r>
      <w:r w:rsidR="00D22099">
        <w:rPr>
          <w:noProof/>
        </w:rPr>
        <w:t>13</w:t>
      </w:r>
      <w:r w:rsidRPr="008E680E">
        <w:fldChar w:fldCharType="end"/>
      </w:r>
      <w:r>
        <w:t xml:space="preserve"> выше). Указанное решение было оставлено без изменения Центральным управлением ФМС в феврале 2015 года (см. пункт </w:t>
      </w:r>
      <w:r w:rsidRPr="008E680E">
        <w:fldChar w:fldCharType="begin"/>
      </w:r>
      <w:r w:rsidR="00133F7F" w:rsidRPr="008E680E">
        <w:instrText xml:space="preserve"> REF refugrej2 \h </w:instrText>
      </w:r>
      <w:r w:rsidRPr="008E680E">
        <w:fldChar w:fldCharType="separate"/>
      </w:r>
      <w:r w:rsidR="00D22099">
        <w:rPr>
          <w:noProof/>
        </w:rPr>
        <w:t>16</w:t>
      </w:r>
      <w:r w:rsidRPr="008E680E">
        <w:fldChar w:fldCharType="end"/>
      </w:r>
      <w:r>
        <w:t xml:space="preserve"> выше).</w:t>
      </w:r>
    </w:p>
    <w:p w:rsidR="008E680E" w:rsidRPr="008E680E" w:rsidRDefault="00DF0BB0" w:rsidP="008E680E">
      <w:pPr>
        <w:pStyle w:val="ECHRPara"/>
      </w:pPr>
      <w:r w:rsidRPr="008E680E">
        <w:fldChar w:fldCharType="begin"/>
      </w:r>
      <w:r w:rsidR="00133F7F" w:rsidRPr="008E680E">
        <w:instrText xml:space="preserve"> SEQ level0 \*arabic </w:instrText>
      </w:r>
      <w:r w:rsidRPr="008E680E">
        <w:fldChar w:fldCharType="separate"/>
      </w:r>
      <w:r w:rsidR="00D22099">
        <w:rPr>
          <w:noProof/>
        </w:rPr>
        <w:t>109</w:t>
      </w:r>
      <w:r w:rsidRPr="008E680E">
        <w:fldChar w:fldCharType="end"/>
      </w:r>
      <w:r>
        <w:t xml:space="preserve">.  Принимая во внимание изложенные выше доводы и обстоятельства настоящего дела, Суд полагает, что в ходе рассмотрения заявления о предоставлении статуса беженца органы государственной власти не обеспечили тщательного рассмотрения жалобы заявителя на наличие риска подвергнуться обращению, противоречащему положениям статьи 3 Конвенции, в случае ее </w:t>
      </w:r>
      <w:r w:rsidR="000931DD">
        <w:t>выдачи</w:t>
      </w:r>
      <w:r>
        <w:t xml:space="preserve"> в Туркменистан.</w:t>
      </w:r>
    </w:p>
    <w:bookmarkStart w:id="43" w:name="effsusref"/>
    <w:p w:rsidR="008E680E" w:rsidRPr="008E680E" w:rsidRDefault="00DF0BB0" w:rsidP="008E680E">
      <w:pPr>
        <w:pStyle w:val="ECHRPara"/>
      </w:pPr>
      <w:r w:rsidRPr="008E680E">
        <w:fldChar w:fldCharType="begin"/>
      </w:r>
      <w:r w:rsidR="00B80F0A" w:rsidRPr="008E680E">
        <w:instrText xml:space="preserve"> SEQ level0 \*arabic </w:instrText>
      </w:r>
      <w:r w:rsidRPr="008E680E">
        <w:fldChar w:fldCharType="separate"/>
      </w:r>
      <w:r w:rsidR="00D22099">
        <w:rPr>
          <w:noProof/>
        </w:rPr>
        <w:t>110</w:t>
      </w:r>
      <w:r w:rsidRPr="008E680E">
        <w:fldChar w:fldCharType="end"/>
      </w:r>
      <w:bookmarkEnd w:id="43"/>
      <w:r>
        <w:t xml:space="preserve">.  Суд также обращает внимание на то, что предусмотренная статьей 254 ГПК РФ процедура судебного контроля, которой заявитель воспользовалась впоследствии, не влекла за собой «автоматического приостановления исполнения» решения в связи с отсутствием у рассматривавшего соответствующую жалобу суда обязанности по приостановлению исполнения оспариваемого действия или решения (см пункт </w:t>
      </w:r>
      <w:r w:rsidRPr="008E680E">
        <w:fldChar w:fldCharType="begin"/>
      </w:r>
      <w:r w:rsidR="00B80F0A" w:rsidRPr="008E680E">
        <w:instrText xml:space="preserve"> REF CPCcontjurid \h </w:instrText>
      </w:r>
      <w:r w:rsidRPr="008E680E">
        <w:fldChar w:fldCharType="separate"/>
      </w:r>
      <w:r w:rsidR="00D22099">
        <w:rPr>
          <w:noProof/>
        </w:rPr>
        <w:t>38</w:t>
      </w:r>
      <w:r w:rsidRPr="008E680E">
        <w:fldChar w:fldCharType="end"/>
      </w:r>
      <w:r>
        <w:t xml:space="preserve"> выше). </w:t>
      </w:r>
      <w:proofErr w:type="gramStart"/>
      <w:r>
        <w:t xml:space="preserve">При этом, как следует из пункта 26 Постановления Пленума Верховного суда Российской Федерации от 14 июня 2012 года №11, </w:t>
      </w:r>
      <w:r w:rsidR="000931DD">
        <w:t xml:space="preserve">выдача </w:t>
      </w:r>
      <w:r>
        <w:t>лица «фактически» недопустим</w:t>
      </w:r>
      <w:r w:rsidR="000931DD">
        <w:t>а</w:t>
      </w:r>
      <w:r>
        <w:t xml:space="preserve"> «до разрешения соответствующего заявления [о предоставлении статуса беженца или временного убежища] либо до окончания процедуры обжалования при наличии отказа [в предоставлении статуса беженца или временного убежища] (см. пункт </w:t>
      </w:r>
      <w:r w:rsidRPr="008E680E">
        <w:fldChar w:fldCharType="begin"/>
      </w:r>
      <w:r w:rsidR="007B7191" w:rsidRPr="008E680E">
        <w:instrText xml:space="preserve"> REF extrinterpsup \h </w:instrText>
      </w:r>
      <w:r w:rsidRPr="008E680E">
        <w:fldChar w:fldCharType="separate"/>
      </w:r>
      <w:r w:rsidR="00D22099">
        <w:rPr>
          <w:noProof/>
        </w:rPr>
        <w:t>29</w:t>
      </w:r>
      <w:r w:rsidRPr="008E680E">
        <w:fldChar w:fldCharType="end"/>
      </w:r>
      <w:r>
        <w:t xml:space="preserve"> выше).</w:t>
      </w:r>
      <w:proofErr w:type="gramEnd"/>
      <w:r>
        <w:t xml:space="preserve"> Несмотря на неоднозначный характер правового обоснования такого положения и </w:t>
      </w:r>
      <w:r>
        <w:lastRenderedPageBreak/>
        <w:t xml:space="preserve">практики его применения, пункт 26 Постановления Пленума и не содержит отсылок на какие-либо положения национального законодательства, а лишь ограничивается указанием на некоторые нормы международного права. Суд полагает, что «отлагательный эффект» внутригосударственного средства правовой защиты соответствует требованиям статьи 13 Конвенции только в том случае, если он носит «автоматический» характер, т.е. имеет явное и однозначное выражение в нормах внутригосударственного законодательства. </w:t>
      </w:r>
      <w:proofErr w:type="gramStart"/>
      <w:r>
        <w:t xml:space="preserve">Кроме того, даже при наличии административной практики о недопустимости </w:t>
      </w:r>
      <w:r w:rsidR="006568FB">
        <w:t>выдачи</w:t>
      </w:r>
      <w:r>
        <w:t xml:space="preserve"> лиц до рассмотрения жалобы на решение о предоставлении им статуса беженца, Суд напоминает, что «положения статьи 13 и иных статей Конвенции представляют собой своего рода гарантии, а не некие заявления о намерениях или практические договоренности» (см. </w:t>
      </w:r>
      <w:proofErr w:type="spellStart"/>
      <w:r>
        <w:t>упоминавшееся</w:t>
      </w:r>
      <w:proofErr w:type="spellEnd"/>
      <w:r>
        <w:t xml:space="preserve"> выше постановление по делу «</w:t>
      </w:r>
      <w:proofErr w:type="spellStart"/>
      <w:r>
        <w:t>Гебремедхин</w:t>
      </w:r>
      <w:proofErr w:type="spellEnd"/>
      <w:r>
        <w:t xml:space="preserve"> (</w:t>
      </w:r>
      <w:proofErr w:type="spellStart"/>
      <w:r>
        <w:t>Габерамадхиен</w:t>
      </w:r>
      <w:proofErr w:type="spellEnd"/>
      <w:r>
        <w:t>) против Франции», пункт 66).</w:t>
      </w:r>
      <w:proofErr w:type="gramEnd"/>
    </w:p>
    <w:p w:rsidR="008E680E" w:rsidRPr="008E680E" w:rsidRDefault="00DF0BB0" w:rsidP="008E680E">
      <w:pPr>
        <w:pStyle w:val="ECHRPara"/>
      </w:pPr>
      <w:r w:rsidRPr="008E680E">
        <w:fldChar w:fldCharType="begin"/>
      </w:r>
      <w:r w:rsidR="00133F7F" w:rsidRPr="008E680E">
        <w:instrText xml:space="preserve"> SEQ level0 \*arabic </w:instrText>
      </w:r>
      <w:r w:rsidRPr="008E680E">
        <w:fldChar w:fldCharType="separate"/>
      </w:r>
      <w:r w:rsidR="00D22099">
        <w:rPr>
          <w:noProof/>
        </w:rPr>
        <w:t>111</w:t>
      </w:r>
      <w:r w:rsidRPr="008E680E">
        <w:fldChar w:fldCharType="end"/>
      </w:r>
      <w:r>
        <w:t>.  Принимая во внимание данные доводы, Суд полагает, что процедура рассмотрения заявления о предоставлении статуса беженца в том виде, в котором она практически применяется органами государственной власти, не позволила обеспечить тщательного рассмотрения жалобы заявителя на существование риска подвергнуться обращению, противоречащему требованиям статьи 3 Конвенции.</w:t>
      </w:r>
    </w:p>
    <w:p w:rsidR="00133F7F" w:rsidRPr="008E680E" w:rsidRDefault="00133F7F" w:rsidP="008E680E">
      <w:pPr>
        <w:pStyle w:val="ECHRHeading6"/>
      </w:pPr>
      <w:proofErr w:type="gramStart"/>
      <w:r>
        <w:t>β)  Процедура рассмотрения заявления о предоставлении временного убежища</w:t>
      </w:r>
      <w:proofErr w:type="gramEnd"/>
    </w:p>
    <w:bookmarkStart w:id="44" w:name="conclasiletemp"/>
    <w:p w:rsidR="008E680E" w:rsidRPr="008E680E" w:rsidRDefault="00DF0BB0" w:rsidP="008E680E">
      <w:pPr>
        <w:pStyle w:val="ECHRPara"/>
      </w:pPr>
      <w:r w:rsidRPr="008E680E">
        <w:fldChar w:fldCharType="begin"/>
      </w:r>
      <w:r w:rsidR="00F73D43" w:rsidRPr="008E680E">
        <w:instrText xml:space="preserve"> SEQ level0 \*arabic </w:instrText>
      </w:r>
      <w:r w:rsidRPr="008E680E">
        <w:fldChar w:fldCharType="separate"/>
      </w:r>
      <w:r w:rsidR="00D22099">
        <w:rPr>
          <w:noProof/>
        </w:rPr>
        <w:t>112</w:t>
      </w:r>
      <w:r w:rsidRPr="008E680E">
        <w:fldChar w:fldCharType="end"/>
      </w:r>
      <w:bookmarkEnd w:id="44"/>
      <w:r>
        <w:t xml:space="preserve">.  Суд отмечает, что временное убежище может быть предоставлено лицу исходя из «гуманных побуждений», даже при отсутствии у него возможности для получения статуса беженца (см. пункт </w:t>
      </w:r>
      <w:r w:rsidRPr="008E680E">
        <w:fldChar w:fldCharType="begin"/>
      </w:r>
      <w:r w:rsidR="00B80F0A" w:rsidRPr="008E680E">
        <w:instrText xml:space="preserve"> REF loiasiltemp1 \h </w:instrText>
      </w:r>
      <w:r w:rsidRPr="008E680E">
        <w:fldChar w:fldCharType="separate"/>
      </w:r>
      <w:r w:rsidR="00D22099">
        <w:rPr>
          <w:noProof/>
        </w:rPr>
        <w:t>33</w:t>
      </w:r>
      <w:r w:rsidRPr="008E680E">
        <w:fldChar w:fldCharType="end"/>
      </w:r>
      <w:r>
        <w:t xml:space="preserve"> выше). Согласно позиции Конституционного суда Российской Федерации, «гуманные побуждения» предполагают наличие у лица, обратившегося с заявлением о предоставлении временного убежища, «сложной жизненной ситуации» (см. пункт </w:t>
      </w:r>
      <w:r w:rsidR="005C0A84">
        <w:fldChar w:fldCharType="begin"/>
      </w:r>
      <w:r w:rsidR="005C0A84">
        <w:instrText xml:space="preserve"> REF courconst \h  \* MERGEFORMAT </w:instrText>
      </w:r>
      <w:r w:rsidR="005C0A84">
        <w:fldChar w:fldCharType="separate"/>
      </w:r>
      <w:r w:rsidR="00D22099">
        <w:rPr>
          <w:noProof/>
        </w:rPr>
        <w:t>39</w:t>
      </w:r>
      <w:r w:rsidR="005C0A84">
        <w:fldChar w:fldCharType="end"/>
      </w:r>
      <w:r>
        <w:t xml:space="preserve"> выше). Суд не располагает какими-либо доказательствами, свидетельствующими о невозможности квалификации национальными судебными органами положения дел заявителя в качестве «сложной жизненной ситуации», представляющей риск подвергнуться обращению, противоречащему статье 3 Конвенции. При производстве в Суде Власти также не предоставили таких доказательств. </w:t>
      </w:r>
      <w:proofErr w:type="gramStart"/>
      <w:r>
        <w:t xml:space="preserve">В любом случае, даже если допустить, что процедура рассмотрения запроса о предоставлении временного убежища в принципе допускает возможность тщательного рассмотрения обращения заявителя, содержащего доводы о наличии риска подвергнуться жестокому обращению в нарушение статьи 3 Конвенции, и проведения </w:t>
      </w:r>
      <w:r>
        <w:lastRenderedPageBreak/>
        <w:t>тщательного контроля над данной процедурой, Суд напоминает, что основной вопрос по данному делу заключается в том, имело ли место, после подачи заявления о</w:t>
      </w:r>
      <w:proofErr w:type="gramEnd"/>
      <w:r>
        <w:t xml:space="preserve"> </w:t>
      </w:r>
      <w:proofErr w:type="gramStart"/>
      <w:r>
        <w:t>предоставлении</w:t>
      </w:r>
      <w:proofErr w:type="gramEnd"/>
      <w:r>
        <w:t xml:space="preserve"> временного убежища 17 июля 2015 года, «автоматическое приостановление исполнения» решения об экстрадиции заявителя, которое вступило в силу 24 сентября 2015 года.</w:t>
      </w:r>
    </w:p>
    <w:bookmarkStart w:id="45" w:name="conclastemeffsus"/>
    <w:p w:rsidR="008E680E" w:rsidRPr="008E680E" w:rsidRDefault="00DF0BB0" w:rsidP="008E680E">
      <w:pPr>
        <w:pStyle w:val="ECHRPara"/>
      </w:pPr>
      <w:r w:rsidRPr="008E680E">
        <w:fldChar w:fldCharType="begin"/>
      </w:r>
      <w:r w:rsidR="00755C0E" w:rsidRPr="008E680E">
        <w:instrText xml:space="preserve"> SEQ level0 \*arabic </w:instrText>
      </w:r>
      <w:r w:rsidRPr="008E680E">
        <w:fldChar w:fldCharType="separate"/>
      </w:r>
      <w:proofErr w:type="gramStart"/>
      <w:r w:rsidR="00D22099">
        <w:rPr>
          <w:noProof/>
        </w:rPr>
        <w:t>113</w:t>
      </w:r>
      <w:r w:rsidRPr="008E680E">
        <w:fldChar w:fldCharType="end"/>
      </w:r>
      <w:bookmarkEnd w:id="45"/>
      <w:r>
        <w:t xml:space="preserve">.  Суд отмечает, что ни часть 1 статьи 464 УПК РФ, ни пункт 4 статьи 12 Закона «О беженцах» не устанавливают запрет на </w:t>
      </w:r>
      <w:r w:rsidR="006568FB">
        <w:t>выдачу</w:t>
      </w:r>
      <w:r>
        <w:t xml:space="preserve"> лица, обратившегося с заявлением о предоставлении временного убежища, поскольку такой запрет применяется только в отношении тех лиц, которым временное убежище уже предоставлено (см. пункты </w:t>
      </w:r>
      <w:r w:rsidRPr="008E680E">
        <w:fldChar w:fldCharType="begin"/>
      </w:r>
      <w:r w:rsidR="00B80F0A" w:rsidRPr="008E680E">
        <w:instrText xml:space="preserve"> REF CPPextr2 \h </w:instrText>
      </w:r>
      <w:r w:rsidRPr="008E680E">
        <w:fldChar w:fldCharType="separate"/>
      </w:r>
      <w:r w:rsidR="00D22099">
        <w:rPr>
          <w:noProof/>
        </w:rPr>
        <w:t>28</w:t>
      </w:r>
      <w:r w:rsidRPr="008E680E">
        <w:fldChar w:fldCharType="end"/>
      </w:r>
      <w:r>
        <w:t xml:space="preserve"> и </w:t>
      </w:r>
      <w:r w:rsidRPr="008E680E">
        <w:fldChar w:fldCharType="begin"/>
      </w:r>
      <w:r w:rsidR="00B80F0A" w:rsidRPr="008E680E">
        <w:instrText xml:space="preserve"> REF loiasiltemp1 \h </w:instrText>
      </w:r>
      <w:r w:rsidRPr="008E680E">
        <w:fldChar w:fldCharType="separate"/>
      </w:r>
      <w:r w:rsidR="00D22099">
        <w:rPr>
          <w:noProof/>
        </w:rPr>
        <w:t>33</w:t>
      </w:r>
      <w:r w:rsidRPr="008E680E">
        <w:fldChar w:fldCharType="end"/>
      </w:r>
      <w:r>
        <w:t xml:space="preserve"> выше).</w:t>
      </w:r>
      <w:proofErr w:type="gramEnd"/>
      <w:r>
        <w:t xml:space="preserve"> Поскольку доказательств обратного Властями представлено не было, Суд полагает, что рассмотрение заявление о предоставлении временного убежища органами государственной власти по вопросам миграции не препятствует приведению в исполнение вступившего в законную силу решения об экстрадиции лица, в </w:t>
      </w:r>
      <w:proofErr w:type="gramStart"/>
      <w:r>
        <w:t>связи</w:t>
      </w:r>
      <w:proofErr w:type="gramEnd"/>
      <w:r>
        <w:t xml:space="preserve"> с чем соответствующая процедура не обладает свойством «автоматического приостановления исполнения» обжалуемого решения. Об этом свидетельствуют и обстоятельства настоящего дела: основной причиной для приостановления процедуры </w:t>
      </w:r>
      <w:r w:rsidR="006568FB">
        <w:t>в</w:t>
      </w:r>
      <w:r>
        <w:t xml:space="preserve"> заявителя в Туркменистан стала </w:t>
      </w:r>
      <w:proofErr w:type="gramStart"/>
      <w:r>
        <w:t>не подача</w:t>
      </w:r>
      <w:proofErr w:type="gramEnd"/>
      <w:r>
        <w:t xml:space="preserve"> заявления о предоставлении временного убежища, а применение Судом 24 сентября 2015 года </w:t>
      </w:r>
      <w:r w:rsidR="00AE05E2">
        <w:t>обеспечительной</w:t>
      </w:r>
      <w:r>
        <w:t xml:space="preserve"> меры на основании правила 39 Регламента Суда. Так, из решения ФМС по Саратовской области от 16 октября 2015 года следует, что заявителю было предоставлено временное убежище «вплоть до получения дальнейшего распоряжения» после применения «</w:t>
      </w:r>
      <w:r w:rsidR="009679B8">
        <w:t>обеспечительной</w:t>
      </w:r>
      <w:r>
        <w:t xml:space="preserve"> меры в соответствии с правилом 39 Регламента Суда по делу № 46721/15 «</w:t>
      </w:r>
      <w:proofErr w:type="spellStart"/>
      <w:r>
        <w:t>Алланазарова</w:t>
      </w:r>
      <w:proofErr w:type="spellEnd"/>
      <w:r>
        <w:t xml:space="preserve"> против России» (см. пункт </w:t>
      </w:r>
      <w:r w:rsidRPr="008E680E">
        <w:fldChar w:fldCharType="begin"/>
      </w:r>
      <w:r w:rsidR="00697200" w:rsidRPr="008E680E">
        <w:instrText xml:space="preserve"> REF asiltemp2 \h </w:instrText>
      </w:r>
      <w:r w:rsidRPr="008E680E">
        <w:fldChar w:fldCharType="separate"/>
      </w:r>
      <w:r w:rsidR="00D22099">
        <w:rPr>
          <w:noProof/>
        </w:rPr>
        <w:t>26</w:t>
      </w:r>
      <w:r w:rsidRPr="008E680E">
        <w:fldChar w:fldCharType="end"/>
      </w:r>
      <w:r>
        <w:t xml:space="preserve"> выше).  Исходя из этого, Суд приходит к выводу о том, что без его вмешательства заявитель подверглась бы </w:t>
      </w:r>
      <w:r w:rsidR="006568FB">
        <w:t>выдаче</w:t>
      </w:r>
      <w:r>
        <w:t xml:space="preserve"> в Туркменистан до рассмотрения ее обращения по существу.</w:t>
      </w:r>
    </w:p>
    <w:p w:rsidR="00755C0E" w:rsidRPr="008E680E" w:rsidRDefault="00DF0BB0" w:rsidP="008E680E">
      <w:pPr>
        <w:pStyle w:val="ECHRPara"/>
      </w:pPr>
      <w:r w:rsidRPr="008E680E">
        <w:fldChar w:fldCharType="begin"/>
      </w:r>
      <w:r w:rsidR="0074238A" w:rsidRPr="008E680E">
        <w:instrText xml:space="preserve"> SEQ level0 \*arabic </w:instrText>
      </w:r>
      <w:r w:rsidRPr="008E680E">
        <w:fldChar w:fldCharType="separate"/>
      </w:r>
      <w:r w:rsidR="00D22099">
        <w:rPr>
          <w:noProof/>
        </w:rPr>
        <w:t>114</w:t>
      </w:r>
      <w:r w:rsidRPr="008E680E">
        <w:fldChar w:fldCharType="end"/>
      </w:r>
      <w:r>
        <w:t xml:space="preserve">.  С учетом </w:t>
      </w:r>
      <w:proofErr w:type="gramStart"/>
      <w:r>
        <w:t>вышеизложенного</w:t>
      </w:r>
      <w:proofErr w:type="gramEnd"/>
      <w:r>
        <w:t>, Суд полагает, что процедура рассмотрения заявления о предоставлении временного убежища не повлекла за собой «автоматического приостановления исполнения» решения, предусмотренного положениями статьи 13 Конвенции.</w:t>
      </w:r>
    </w:p>
    <w:p w:rsidR="00D2396F" w:rsidRPr="008E680E" w:rsidRDefault="009827A4" w:rsidP="008E680E">
      <w:pPr>
        <w:pStyle w:val="ECHRHeading4"/>
      </w:pPr>
      <w:r>
        <w:t>c)  Вывод</w:t>
      </w:r>
    </w:p>
    <w:p w:rsidR="00DA2F2C" w:rsidRPr="008E680E" w:rsidRDefault="00DF0BB0" w:rsidP="008E680E">
      <w:pPr>
        <w:pStyle w:val="ECHRPara"/>
      </w:pPr>
      <w:r w:rsidRPr="008E680E">
        <w:fldChar w:fldCharType="begin"/>
      </w:r>
      <w:r w:rsidR="00D2396F" w:rsidRPr="008E680E">
        <w:instrText xml:space="preserve"> SEQ level0 \*arabic </w:instrText>
      </w:r>
      <w:r w:rsidRPr="008E680E">
        <w:fldChar w:fldCharType="separate"/>
      </w:r>
      <w:proofErr w:type="gramStart"/>
      <w:r w:rsidR="00D22099">
        <w:rPr>
          <w:noProof/>
        </w:rPr>
        <w:t>115</w:t>
      </w:r>
      <w:r w:rsidRPr="008E680E">
        <w:fldChar w:fldCharType="end"/>
      </w:r>
      <w:r>
        <w:t>.  Суд полагает, что, применительно к обстоятельствам настоящего дела, процедура судебного пересмотра решения от 12 мая 2015 об экстрадиции заявителя, как сама по себе, так и в сочетании с процедурами рассмотрения заявления о предоставлении статуса беженца и временного убежища, не является «эффективным средством правовой защиты» по смыслу статьи 13 Конвенции в отношении доводов заявителя на наличие риска жестокого обращения в</w:t>
      </w:r>
      <w:proofErr w:type="gramEnd"/>
      <w:r>
        <w:t xml:space="preserve"> </w:t>
      </w:r>
      <w:r>
        <w:lastRenderedPageBreak/>
        <w:t xml:space="preserve">нарушение статьи 3 Конвенции в случае ее </w:t>
      </w:r>
      <w:r w:rsidR="006568FB">
        <w:t>выдачи</w:t>
      </w:r>
      <w:r>
        <w:t xml:space="preserve"> в Туркменистан. Следовательно, имело место нарушение статьи 13 в совокупности со статьей 3 Конвенции.</w:t>
      </w:r>
    </w:p>
    <w:p w:rsidR="00DA2F2C" w:rsidRPr="008E680E" w:rsidRDefault="00DF1267" w:rsidP="008E680E">
      <w:pPr>
        <w:pStyle w:val="ECHRHeading1"/>
      </w:pPr>
      <w:r>
        <w:t>III.  ПРИМЕНЕНИЕ ПРАВИЛА 39 РЕГЛАМЕНТА СУДА</w:t>
      </w:r>
    </w:p>
    <w:p w:rsidR="00DA2F2C" w:rsidRPr="008E680E" w:rsidRDefault="00DF0BB0" w:rsidP="008E680E">
      <w:pPr>
        <w:pStyle w:val="ECHRPara"/>
      </w:pPr>
      <w:r w:rsidRPr="008E680E">
        <w:fldChar w:fldCharType="begin"/>
      </w:r>
      <w:r w:rsidR="00DA2F2C" w:rsidRPr="008E680E">
        <w:instrText xml:space="preserve"> SEQ level0 \*arabic </w:instrText>
      </w:r>
      <w:r w:rsidRPr="008E680E">
        <w:fldChar w:fldCharType="separate"/>
      </w:r>
      <w:r w:rsidR="00D22099">
        <w:rPr>
          <w:noProof/>
        </w:rPr>
        <w:t>116</w:t>
      </w:r>
      <w:r w:rsidRPr="008E680E">
        <w:fldChar w:fldCharType="end"/>
      </w:r>
      <w:r>
        <w:t xml:space="preserve">.  Суд напоминает, что в соответствии с пунктом 2 статьи 44 Конвенции, настоящее постановление станет окончательным, если: a)  стороны не заявляют, что они будут просить о передаче дела в Большую Палату; или b)  по истечении трех месяцев </w:t>
      </w:r>
      <w:proofErr w:type="gramStart"/>
      <w:r>
        <w:t>с даты вынесения</w:t>
      </w:r>
      <w:proofErr w:type="gramEnd"/>
      <w:r>
        <w:t xml:space="preserve"> постановления не поступило обращения о передаче дела в Большую Палату; или c)  Коллегия Большой Палаты отклоняет обращение о передаче дела согласно статье 43.</w:t>
      </w:r>
    </w:p>
    <w:p w:rsidR="00DA2F2C" w:rsidRPr="008E680E" w:rsidRDefault="00DF0BB0" w:rsidP="008E680E">
      <w:pPr>
        <w:pStyle w:val="ECHRPara"/>
      </w:pPr>
      <w:r w:rsidRPr="008E680E">
        <w:fldChar w:fldCharType="begin"/>
      </w:r>
      <w:r w:rsidR="00DA2F2C" w:rsidRPr="008E680E">
        <w:instrText xml:space="preserve"> SEQ level0 \*arabic </w:instrText>
      </w:r>
      <w:r w:rsidRPr="008E680E">
        <w:fldChar w:fldCharType="separate"/>
      </w:r>
      <w:r w:rsidR="00D22099">
        <w:rPr>
          <w:noProof/>
        </w:rPr>
        <w:t>117</w:t>
      </w:r>
      <w:r w:rsidRPr="008E680E">
        <w:fldChar w:fldCharType="end"/>
      </w:r>
      <w:r>
        <w:t>.  Суд полагает, что меры, принятые Властями по инициативе Суда в соответствии с правилом 39 Регламента (см. пункты 4-5 выше) должны сохранять свою силу вплоть до вступления настоящего постановления в силу или до принятия Судом иного решения по данному вопросу (см. резолютивную часть настоящего постановления).</w:t>
      </w:r>
    </w:p>
    <w:p w:rsidR="00E77CB3" w:rsidRPr="008E680E" w:rsidRDefault="00DF1267" w:rsidP="008E680E">
      <w:pPr>
        <w:pStyle w:val="ECHRHeading1"/>
      </w:pPr>
      <w:r>
        <w:t>IV.  ПРИМЕНЕНИЕ СТАТЬИ 41 КОНВЕНЦИИ</w:t>
      </w:r>
    </w:p>
    <w:p w:rsidR="00E77CB3" w:rsidRPr="008E680E" w:rsidRDefault="00DF0BB0" w:rsidP="008E680E">
      <w:pPr>
        <w:pStyle w:val="ECHRPara"/>
      </w:pPr>
      <w:r w:rsidRPr="008E680E">
        <w:fldChar w:fldCharType="begin"/>
      </w:r>
      <w:r w:rsidR="00B75D48" w:rsidRPr="008E680E">
        <w:instrText xml:space="preserve"> SEQ level0 \*arabic </w:instrText>
      </w:r>
      <w:r w:rsidRPr="008E680E">
        <w:fldChar w:fldCharType="separate"/>
      </w:r>
      <w:r w:rsidR="00D22099">
        <w:rPr>
          <w:noProof/>
        </w:rPr>
        <w:t>118</w:t>
      </w:r>
      <w:r w:rsidRPr="008E680E">
        <w:fldChar w:fldCharType="end"/>
      </w:r>
      <w:r>
        <w:t>.  Статья 41 Конвенции гласит:</w:t>
      </w:r>
    </w:p>
    <w:p w:rsidR="00E77CB3" w:rsidRPr="008E680E" w:rsidRDefault="00E77CB3" w:rsidP="008E680E">
      <w:pPr>
        <w:pStyle w:val="ECHRParaQuote"/>
        <w:keepNext/>
        <w:keepLines/>
      </w:pPr>
      <w:r>
        <w:t>«Если Суд объявляет, что имело место нарушение Конвенции или Протоколов к ней, а внутреннее право Высокой Договаривающейся Стороны допускает возможность лишь частичного устранения последствий этого нарушения, Суд, в случае необходимости, присуждает справедливую компенсацию потерпевшей стороне ».</w:t>
      </w:r>
    </w:p>
    <w:p w:rsidR="00E77CB3" w:rsidRPr="008E680E" w:rsidRDefault="00E77CB3" w:rsidP="008E680E">
      <w:pPr>
        <w:pStyle w:val="ECHRHeading2"/>
      </w:pPr>
      <w:r>
        <w:t>A.  Ущерб</w:t>
      </w:r>
    </w:p>
    <w:p w:rsidR="008E680E" w:rsidRPr="008E680E" w:rsidRDefault="00DF0BB0" w:rsidP="008E680E">
      <w:pPr>
        <w:pStyle w:val="ECHRPara"/>
      </w:pPr>
      <w:r w:rsidRPr="008E680E">
        <w:fldChar w:fldCharType="begin"/>
      </w:r>
      <w:r w:rsidR="00B75D48" w:rsidRPr="008E680E">
        <w:instrText xml:space="preserve"> SEQ level0 \*arabic </w:instrText>
      </w:r>
      <w:r w:rsidRPr="008E680E">
        <w:fldChar w:fldCharType="separate"/>
      </w:r>
      <w:r w:rsidR="00D22099">
        <w:rPr>
          <w:noProof/>
        </w:rPr>
        <w:t>119</w:t>
      </w:r>
      <w:r w:rsidRPr="008E680E">
        <w:fldChar w:fldCharType="end"/>
      </w:r>
      <w:r>
        <w:t>.  Заявитель потребовала компенсации неимущественного вреда в размере, определяемом по усмотрению Суда.</w:t>
      </w:r>
    </w:p>
    <w:p w:rsidR="00E77CB3" w:rsidRPr="008E680E" w:rsidRDefault="00DF0BB0" w:rsidP="008E680E">
      <w:pPr>
        <w:pStyle w:val="ECHRPara"/>
        <w:rPr>
          <w:i/>
        </w:rPr>
      </w:pPr>
      <w:r w:rsidRPr="008E680E">
        <w:fldChar w:fldCharType="begin"/>
      </w:r>
      <w:r w:rsidR="00B75D48" w:rsidRPr="008E680E">
        <w:instrText xml:space="preserve"> SEQ level0 \*arabic </w:instrText>
      </w:r>
      <w:r w:rsidRPr="008E680E">
        <w:fldChar w:fldCharType="separate"/>
      </w:r>
      <w:proofErr w:type="gramStart"/>
      <w:r w:rsidR="00D22099">
        <w:rPr>
          <w:noProof/>
        </w:rPr>
        <w:t>120</w:t>
      </w:r>
      <w:r w:rsidRPr="008E680E">
        <w:fldChar w:fldCharType="end"/>
      </w:r>
      <w:r>
        <w:t xml:space="preserve">.  Суд полагает, что признание нарушения статьи 3 как по отдельности, так и в совокупности со статьей 13 Конвенции само по себе представляет собой достаточно справедливую компенсацию неимущественного вреда, причиненного заявителю в связи с возникновением риска жестокого обращения в случае </w:t>
      </w:r>
      <w:r w:rsidR="006568FB">
        <w:t>выдачи</w:t>
      </w:r>
      <w:r>
        <w:t xml:space="preserve"> в Туркменистан и в связи с отсутствием эффективных внутригосударственных средств правовой защиты (см., с учетом соответствующих изменений, постановление Европейского</w:t>
      </w:r>
      <w:proofErr w:type="gramEnd"/>
      <w:r>
        <w:t xml:space="preserve"> Суда от 2 февраля 2012 года по делу «I.M. </w:t>
      </w:r>
      <w:proofErr w:type="gramStart"/>
      <w:r>
        <w:t>Против Франции» (</w:t>
      </w:r>
      <w:r>
        <w:rPr>
          <w:i/>
        </w:rPr>
        <w:t>I.M. c.</w:t>
      </w:r>
      <w:proofErr w:type="gramEnd"/>
      <w:r>
        <w:rPr>
          <w:i/>
        </w:rPr>
        <w:t> France</w:t>
      </w:r>
      <w:r>
        <w:t>), жалоба № 9152/09, пункт 166).</w:t>
      </w:r>
    </w:p>
    <w:p w:rsidR="00E77CB3" w:rsidRPr="008E680E" w:rsidRDefault="00E77CB3" w:rsidP="008E680E">
      <w:pPr>
        <w:pStyle w:val="ECHRHeading2"/>
      </w:pPr>
      <w:r>
        <w:lastRenderedPageBreak/>
        <w:t>B.  Расходы и издержки</w:t>
      </w:r>
    </w:p>
    <w:p w:rsidR="008E680E" w:rsidRPr="008E680E" w:rsidRDefault="00DF0BB0" w:rsidP="008E680E">
      <w:pPr>
        <w:pStyle w:val="ECHRPara"/>
      </w:pPr>
      <w:r w:rsidRPr="008E680E">
        <w:fldChar w:fldCharType="begin"/>
      </w:r>
      <w:r w:rsidR="00B75D48" w:rsidRPr="008E680E">
        <w:instrText xml:space="preserve"> SEQ level0 \*arabic </w:instrText>
      </w:r>
      <w:r w:rsidRPr="008E680E">
        <w:fldChar w:fldCharType="separate"/>
      </w:r>
      <w:r w:rsidR="00D22099">
        <w:rPr>
          <w:noProof/>
        </w:rPr>
        <w:t>121</w:t>
      </w:r>
      <w:r w:rsidRPr="008E680E">
        <w:fldChar w:fldCharType="end"/>
      </w:r>
      <w:r>
        <w:t>.  Заявитель потребовала 4 800 евро расходов на оплату услуг адвоката в рамках разбирательстве в Верховном суде РФ и Европейском Суде. В обоснование предъявленного требования она представила справку от своего адвоката с указанием следующего графика работы:</w:t>
      </w:r>
    </w:p>
    <w:p w:rsidR="008E680E" w:rsidRPr="008E680E" w:rsidRDefault="005B489E" w:rsidP="008E680E">
      <w:pPr>
        <w:pStyle w:val="ECHRPara"/>
      </w:pPr>
      <w:r>
        <w:t>–  шесть часов – подготовка и подача запроса о применении правила 39 Регламента;</w:t>
      </w:r>
    </w:p>
    <w:p w:rsidR="008E680E" w:rsidRPr="008E680E" w:rsidRDefault="005B489E" w:rsidP="008E680E">
      <w:pPr>
        <w:pStyle w:val="ECHRPara"/>
      </w:pPr>
      <w:r>
        <w:t>–  три часа – представление интересов заявителя в Верховном суде РФ и подготовка письма в Европейский Суд;</w:t>
      </w:r>
    </w:p>
    <w:p w:rsidR="008E680E" w:rsidRPr="008E680E" w:rsidRDefault="005B489E" w:rsidP="008E680E">
      <w:pPr>
        <w:pStyle w:val="ECHRPara"/>
      </w:pPr>
      <w:r>
        <w:t>–  пять часов – подготовка и подача жалобы в Суд;</w:t>
      </w:r>
    </w:p>
    <w:p w:rsidR="008E680E" w:rsidRPr="008E680E" w:rsidRDefault="005B489E" w:rsidP="008E680E">
      <w:pPr>
        <w:pStyle w:val="ECHRPara"/>
      </w:pPr>
      <w:r>
        <w:t>–  двадцать четыре часа – подготовка и подача письменных замечаний в Суд.</w:t>
      </w:r>
    </w:p>
    <w:p w:rsidR="008E680E" w:rsidRPr="008E680E" w:rsidRDefault="00AE5CDA" w:rsidP="008E680E">
      <w:pPr>
        <w:pStyle w:val="ECHRPara"/>
      </w:pPr>
      <w:r>
        <w:t>Заявитель также потребовала 32 евро в счет оплаты почтовых расходов и предоставила, в обоснование данного требования, копии счетов-фактур.</w:t>
      </w:r>
    </w:p>
    <w:p w:rsidR="00E77CB3" w:rsidRPr="008E680E" w:rsidRDefault="00DF0BB0" w:rsidP="008E680E">
      <w:pPr>
        <w:pStyle w:val="ECHRPara"/>
      </w:pPr>
      <w:r w:rsidRPr="008E680E">
        <w:fldChar w:fldCharType="begin"/>
      </w:r>
      <w:r w:rsidR="00B75D48" w:rsidRPr="008E680E">
        <w:instrText xml:space="preserve"> SEQ level0 \*arabic </w:instrText>
      </w:r>
      <w:r w:rsidRPr="008E680E">
        <w:fldChar w:fldCharType="separate"/>
      </w:r>
      <w:r w:rsidR="00D22099">
        <w:rPr>
          <w:noProof/>
        </w:rPr>
        <w:t>122</w:t>
      </w:r>
      <w:r w:rsidRPr="008E680E">
        <w:fldChar w:fldCharType="end"/>
      </w:r>
      <w:r>
        <w:t>.  Власти не оспорили приведенную заявителем ставку оплаты труда адвоката, однако обратили внимание на чрезмерное количество часов его работы с учетом незначительной сложности дела заявителя. Кроме того, Власти отметили, что заявитель не представила в Суд каких-либо доказательств факта заключения договора на оказание юридических услуг со своим адвокатом, а равно доказательств фактической оплаты заявленных к возмещению сумм.</w:t>
      </w:r>
    </w:p>
    <w:p w:rsidR="008E680E" w:rsidRPr="008E680E" w:rsidRDefault="00DF0BB0" w:rsidP="008E680E">
      <w:pPr>
        <w:pStyle w:val="ECHRPara"/>
      </w:pPr>
      <w:r w:rsidRPr="008E680E">
        <w:fldChar w:fldCharType="begin"/>
      </w:r>
      <w:r w:rsidR="00B75D48" w:rsidRPr="008E680E">
        <w:instrText xml:space="preserve"> SEQ level0 \*arabic </w:instrText>
      </w:r>
      <w:r w:rsidRPr="008E680E">
        <w:fldChar w:fldCharType="separate"/>
      </w:r>
      <w:r w:rsidR="00D22099">
        <w:rPr>
          <w:noProof/>
        </w:rPr>
        <w:t>123</w:t>
      </w:r>
      <w:r w:rsidRPr="008E680E">
        <w:fldChar w:fldCharType="end"/>
      </w:r>
      <w:r>
        <w:t>.  Суд напоминает, что в соответствии с прецедентной практикой Суда, заявитель имеет право на возмещение расходов и издержек только в том случае, если будет доказано, что они были фактически понесены и разумны. Применительно к обстоятельствам настоящего дела, заявитель не представила в Суд какого-либо письменного договора со своим адвокатом, а равно расписок или счетов, подтверждающих фактическую уплату заявленных к возмещению сумм. Тем не менее, по всей видимости, национальное законодательство допускает возможность взыскания расходов на представителя даже в случае достижения устного соглашения об оказании юридической помощи (см. постановление Европейского Суда по делу «Фадеева против России» (</w:t>
      </w:r>
      <w:r>
        <w:rPr>
          <w:i/>
        </w:rPr>
        <w:t>Fadeïeva c. Russie</w:t>
      </w:r>
      <w:r>
        <w:t>), жалоба № 55723/00, пункт 147, CEDH 2005</w:t>
      </w:r>
      <w:r>
        <w:noBreakHyphen/>
        <w:t xml:space="preserve">IV). Рассматривая вопрос об отсутствии доказательств фактической оплаты заявленных ко взысканию сумм, Суд отмечает, что право на взыскание указанных сумм не может быть ограничено лишь на том основании, что они не были ранее уплачены заявителем своему адвокату (см. упоминавшееся выше постановление по делу «I.M. против Франции», пункт 170). Подобный подход лишил бы многих адвокатов мотивации представлять в Суде интересы менее состоятельных заявителей (см. </w:t>
      </w:r>
      <w:r>
        <w:lastRenderedPageBreak/>
        <w:t>постановление Европейского Суда от 12 июня 2007 года по делу «Флукс против Молдовы (№ 3)» (</w:t>
      </w:r>
      <w:r>
        <w:rPr>
          <w:i/>
        </w:rPr>
        <w:t>Flux c. Moldova (n</w:t>
      </w:r>
      <w:r>
        <w:rPr>
          <w:i/>
          <w:vertAlign w:val="superscript"/>
        </w:rPr>
        <w:t>o</w:t>
      </w:r>
      <w:r>
        <w:rPr>
          <w:i/>
        </w:rPr>
        <w:t xml:space="preserve"> 3)</w:t>
      </w:r>
      <w:r>
        <w:t>), № 32558/03, пункт 38). Вместе с тем, соглашения, вне зависимости от того, заключены ли они в устной или письменной форме, порождают обязательства исключительно между адвокатом и клиентом и не связывают Суд, который должен оценить уровень подлежащих присуждению судебных расходов и издержек не только с учетом того, были ли они фактически понесены, но и были ли они разумными. (см, с учетом соответствующих изменений, постановление Большой Палаты Европейского Суда по делу «Иатридис против Греции» (</w:t>
      </w:r>
      <w:r>
        <w:rPr>
          <w:i/>
        </w:rPr>
        <w:t>Iatridis c. Grèce</w:t>
      </w:r>
      <w:r>
        <w:t>) (справедливая компенсация), жалоба № 31107/96, пункт 55, CEDH 2000</w:t>
      </w:r>
      <w:r>
        <w:noBreakHyphen/>
        <w:t>XI). Применительно к обстоятельствам настоящего дела, Суд принимает в качестве основы для своей оценки информацию, представленную заявителем в обоснование своих требований о возмещении издержек и расходов, а именно информацию о количестве затраченных на работу часов, необходимых для ведения дела, в совокупности с заявленной почасовой ставкой оплаты труда (там же). Принимая во внимание представленное заявителем обоснование и вышеизложенные критерии, а также степень сложности и важности настоящего дела, Суд считает разумным присудить заявителю 2 000 евро в счет оплаты всех судебных издержек и расходов.</w:t>
      </w:r>
    </w:p>
    <w:p w:rsidR="00E77CB3" w:rsidRPr="008E680E" w:rsidRDefault="00132446" w:rsidP="008E680E">
      <w:pPr>
        <w:pStyle w:val="ECHRHeading2"/>
      </w:pPr>
      <w:r>
        <w:t>C.  Проценты за просрочку платежа</w:t>
      </w:r>
    </w:p>
    <w:p w:rsidR="00E77CB3" w:rsidRPr="008E680E" w:rsidRDefault="00DF0BB0" w:rsidP="008E680E">
      <w:pPr>
        <w:pStyle w:val="ECHRPara"/>
      </w:pPr>
      <w:r w:rsidRPr="008E680E">
        <w:fldChar w:fldCharType="begin"/>
      </w:r>
      <w:r w:rsidR="00B75D48" w:rsidRPr="008E680E">
        <w:instrText xml:space="preserve"> SEQ level0 \*arabic </w:instrText>
      </w:r>
      <w:r w:rsidRPr="008E680E">
        <w:fldChar w:fldCharType="separate"/>
      </w:r>
      <w:r w:rsidR="00D22099">
        <w:rPr>
          <w:noProof/>
        </w:rPr>
        <w:t>124</w:t>
      </w:r>
      <w:r w:rsidRPr="008E680E">
        <w:fldChar w:fldCharType="end"/>
      </w:r>
      <w:r>
        <w:t>.  Суд считает приемлемым, что процентная ставка при просрочке платежей должна быть установлена в размере, равном предельной учетной ставке Европейского центрального банка, плюс три процентных пункта.</w:t>
      </w:r>
    </w:p>
    <w:p w:rsidR="00E77CB3" w:rsidRPr="008E680E" w:rsidRDefault="00E77CB3" w:rsidP="008E680E">
      <w:pPr>
        <w:pStyle w:val="ECHRTitle1"/>
      </w:pPr>
      <w:r>
        <w:t>ПО ЭТИМ ОСНОВАНИЯМ СУД ЕДИНОГЛАСНО:</w:t>
      </w:r>
    </w:p>
    <w:p w:rsidR="007605B3" w:rsidRPr="008E680E" w:rsidRDefault="007605B3" w:rsidP="008E680E">
      <w:pPr>
        <w:pStyle w:val="JuList"/>
      </w:pPr>
      <w:r>
        <w:t>1.  </w:t>
      </w:r>
      <w:r>
        <w:rPr>
          <w:i/>
        </w:rPr>
        <w:t>объявил</w:t>
      </w:r>
      <w:r>
        <w:t xml:space="preserve"> жалобу приемлемой;</w:t>
      </w:r>
    </w:p>
    <w:p w:rsidR="007605B3" w:rsidRPr="008E680E" w:rsidRDefault="007605B3" w:rsidP="008E680E">
      <w:pPr>
        <w:pStyle w:val="JuList"/>
      </w:pPr>
    </w:p>
    <w:p w:rsidR="007605B3" w:rsidRPr="008E680E" w:rsidRDefault="007605B3" w:rsidP="008E680E">
      <w:pPr>
        <w:pStyle w:val="JuList"/>
      </w:pPr>
      <w:r>
        <w:t>2.  </w:t>
      </w:r>
      <w:r>
        <w:rPr>
          <w:i/>
        </w:rPr>
        <w:t>постановил</w:t>
      </w:r>
      <w:r>
        <w:t xml:space="preserve">, что в случае приведения в исполнение меры по </w:t>
      </w:r>
      <w:r w:rsidR="006568FB">
        <w:t>выдаче</w:t>
      </w:r>
      <w:r>
        <w:t xml:space="preserve"> заявителя в Туркменистан будет допущено нарушение статьи 3 Конвенции;</w:t>
      </w:r>
    </w:p>
    <w:p w:rsidR="007605B3" w:rsidRPr="008E680E" w:rsidRDefault="007605B3" w:rsidP="008E680E">
      <w:pPr>
        <w:pStyle w:val="JuList"/>
      </w:pPr>
    </w:p>
    <w:p w:rsidR="007605B3" w:rsidRPr="008E680E" w:rsidRDefault="007605B3" w:rsidP="008E680E">
      <w:pPr>
        <w:pStyle w:val="JuList"/>
      </w:pPr>
      <w:r>
        <w:t>3.  </w:t>
      </w:r>
      <w:r>
        <w:rPr>
          <w:i/>
        </w:rPr>
        <w:t>постановил</w:t>
      </w:r>
      <w:r>
        <w:t>, что имело место нарушение статьи 13 в совокупности со статьей 3 Конвенции;</w:t>
      </w:r>
    </w:p>
    <w:p w:rsidR="007605B3" w:rsidRPr="008E680E" w:rsidRDefault="007605B3" w:rsidP="008E680E">
      <w:pPr>
        <w:pStyle w:val="JuList"/>
      </w:pPr>
    </w:p>
    <w:p w:rsidR="007605B3" w:rsidRPr="008E680E" w:rsidRDefault="007605B3" w:rsidP="008E680E">
      <w:pPr>
        <w:pStyle w:val="JuList"/>
      </w:pPr>
      <w:r>
        <w:lastRenderedPageBreak/>
        <w:t>4.  </w:t>
      </w:r>
      <w:r>
        <w:rPr>
          <w:i/>
        </w:rPr>
        <w:t>постановил</w:t>
      </w:r>
      <w:r>
        <w:t>, что признание нарушения само по себе представляет собой достаточно справедливую компенсацию неимущественного вреда, причиненного заявителю;</w:t>
      </w:r>
    </w:p>
    <w:p w:rsidR="007605B3" w:rsidRPr="008E680E" w:rsidRDefault="007605B3" w:rsidP="008E680E">
      <w:pPr>
        <w:pStyle w:val="JuList"/>
      </w:pPr>
    </w:p>
    <w:p w:rsidR="007605B3" w:rsidRPr="008E680E" w:rsidRDefault="007605B3" w:rsidP="008E680E">
      <w:pPr>
        <w:pStyle w:val="JuList"/>
      </w:pPr>
      <w:r>
        <w:t>5.  </w:t>
      </w:r>
      <w:r>
        <w:rPr>
          <w:i/>
        </w:rPr>
        <w:t>постановил,</w:t>
      </w:r>
    </w:p>
    <w:p w:rsidR="007605B3" w:rsidRPr="008E680E" w:rsidRDefault="007605B3" w:rsidP="008E680E">
      <w:pPr>
        <w:pStyle w:val="JuLista"/>
      </w:pPr>
      <w:r>
        <w:t>a)  что в течение трех месяцев с даты вступления в силу настоящего постановления в соответствии с пунктом 2 статьи 44 Конвенции государство-ответчик обязано выплатить заявителю, с переводом в рубли по курсу на день выплаты, 2 000 (две тысячи) евро, плюс любой налог, которым может облагаться данная сумма для заявителя, в качестве компенсации расходов и издержек;</w:t>
      </w:r>
    </w:p>
    <w:p w:rsidR="007605B3" w:rsidRPr="008E680E" w:rsidRDefault="007605B3" w:rsidP="008E680E">
      <w:pPr>
        <w:pStyle w:val="JuLista"/>
      </w:pPr>
      <w:r>
        <w:t>b)  что по истечении указанного трехмесячного срока и до полного окончания расчетов на указанные суммы начисляются простые проценты в размере предельной годовой ставки Европейского центрального банка плюс три процентных пункта;</w:t>
      </w:r>
    </w:p>
    <w:p w:rsidR="007605B3" w:rsidRPr="008E680E" w:rsidRDefault="007605B3" w:rsidP="008E680E">
      <w:pPr>
        <w:pStyle w:val="JuList"/>
      </w:pPr>
    </w:p>
    <w:p w:rsidR="007605B3" w:rsidRPr="008E680E" w:rsidRDefault="007605B3" w:rsidP="008E680E">
      <w:pPr>
        <w:pStyle w:val="JuList"/>
      </w:pPr>
      <w:r>
        <w:t>6.  </w:t>
      </w:r>
      <w:r>
        <w:rPr>
          <w:i/>
        </w:rPr>
        <w:t>отклонил</w:t>
      </w:r>
      <w:r>
        <w:t xml:space="preserve"> оставшуюся часть требований заявителя о справедливой компенсации;</w:t>
      </w:r>
    </w:p>
    <w:p w:rsidR="007605B3" w:rsidRPr="008E680E" w:rsidRDefault="007605B3" w:rsidP="008E680E">
      <w:pPr>
        <w:pStyle w:val="JuList"/>
      </w:pPr>
    </w:p>
    <w:p w:rsidR="007605B3" w:rsidRPr="008E680E" w:rsidRDefault="007605B3" w:rsidP="008E680E">
      <w:pPr>
        <w:pStyle w:val="JuList"/>
        <w:rPr>
          <w:b/>
        </w:rPr>
      </w:pPr>
      <w:r>
        <w:t>7.  </w:t>
      </w:r>
      <w:r>
        <w:rPr>
          <w:i/>
        </w:rPr>
        <w:t>решил</w:t>
      </w:r>
      <w:r>
        <w:t xml:space="preserve">, руководствуясь правилом 39 Регламента Суда, обратить внимание Властей на то, что в целях надлежащего проведения судебного разбирательства </w:t>
      </w:r>
      <w:r w:rsidR="00D22099">
        <w:t xml:space="preserve">заявитель не подлежит </w:t>
      </w:r>
      <w:proofErr w:type="gramStart"/>
      <w:r w:rsidR="00D22099">
        <w:t>выдворению</w:t>
      </w:r>
      <w:proofErr w:type="gramEnd"/>
      <w:r w:rsidR="00D22099">
        <w:t xml:space="preserve"> или высылке в период до </w:t>
      </w:r>
      <w:r>
        <w:t xml:space="preserve">вступления настоящего постановления в силу или </w:t>
      </w:r>
      <w:bookmarkStart w:id="46" w:name="_GoBack"/>
      <w:bookmarkEnd w:id="46"/>
      <w:r>
        <w:t>принятия Судом иного решения по данному вопросу.</w:t>
      </w:r>
    </w:p>
    <w:p w:rsidR="00E77CB3" w:rsidRPr="008E680E" w:rsidRDefault="00E77CB3" w:rsidP="008E680E">
      <w:pPr>
        <w:pStyle w:val="JuParaLast"/>
      </w:pPr>
      <w:r>
        <w:t>Совершено на французском языке; уведомление о постановлении направлено в письменном виде 14 февраля 2017 года в соответствии с пунктами 2 и 3 правила 77 Регламента Суда.</w:t>
      </w:r>
    </w:p>
    <w:p w:rsidR="00E77CB3" w:rsidRPr="008E680E" w:rsidRDefault="00B75D48" w:rsidP="008E680E">
      <w:pPr>
        <w:pStyle w:val="JuSigned"/>
        <w:keepNext/>
        <w:keepLines/>
      </w:pPr>
      <w:r>
        <w:tab/>
        <w:t>Стефен Филлипс</w:t>
      </w:r>
      <w:r>
        <w:tab/>
        <w:t>Луис Лопес Герра</w:t>
      </w:r>
      <w:r>
        <w:br/>
      </w:r>
      <w:r>
        <w:tab/>
        <w:t>Секретарь</w:t>
      </w:r>
      <w:r>
        <w:tab/>
        <w:t>Председатель</w:t>
      </w:r>
    </w:p>
    <w:sectPr w:rsidR="00E77CB3" w:rsidRPr="008E680E" w:rsidSect="007605B3">
      <w:headerReference w:type="even" r:id="rId16"/>
      <w:headerReference w:type="default" r:id="rId17"/>
      <w:footnotePr>
        <w:numRestart w:val="eachSect"/>
      </w:footnotePr>
      <w:pgSz w:w="11906" w:h="16838" w:code="9"/>
      <w:pgMar w:top="2274" w:right="2274" w:bottom="2274" w:left="2274" w:header="1701" w:footer="720" w:gutter="0"/>
      <w:pgNumType w:start="1"/>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B73AE" w:rsidRPr="0045067D" w:rsidRDefault="00EB73AE" w:rsidP="00E77CB3">
      <w:pPr>
        <w:rPr>
          <w:lang w:val="fr-FR"/>
        </w:rPr>
      </w:pPr>
      <w:r w:rsidRPr="0045067D">
        <w:rPr>
          <w:lang w:val="fr-FR"/>
        </w:rPr>
        <w:separator/>
      </w:r>
    </w:p>
  </w:endnote>
  <w:endnote w:type="continuationSeparator" w:id="0">
    <w:p w:rsidR="00EB73AE" w:rsidRPr="0045067D" w:rsidRDefault="00EB73AE" w:rsidP="00E77CB3">
      <w:pPr>
        <w:rPr>
          <w:lang w:val="fr-FR"/>
        </w:rPr>
      </w:pPr>
      <w:r w:rsidRPr="0045067D">
        <w:rPr>
          <w:lang w:val="fr-FR"/>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MS Gothic">
    <w:altName w:val="ＭＳ ゴシック"/>
    <w:panose1 w:val="020B0609070205080204"/>
    <w:charset w:val="80"/>
    <w:family w:val="modern"/>
    <w:pitch w:val="fixed"/>
    <w:sig w:usb0="E00002FF" w:usb1="6AC7FDFB" w:usb2="00000012" w:usb3="00000000" w:csb0="0002009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Consolas">
    <w:panose1 w:val="020B0609020204030204"/>
    <w:charset w:val="CC"/>
    <w:family w:val="modern"/>
    <w:pitch w:val="fixed"/>
    <w:sig w:usb0="E10002FF" w:usb1="4000F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E1880" w:rsidRPr="00150BFA" w:rsidRDefault="005E1880" w:rsidP="005954B1">
    <w:pPr>
      <w:jc w:val="center"/>
    </w:pPr>
    <w:r>
      <w:rPr>
        <w:noProof/>
        <w:lang w:bidi="ar-SA"/>
      </w:rPr>
      <w:drawing>
        <wp:inline distT="0" distB="0" distL="0" distR="0">
          <wp:extent cx="771525" cy="619125"/>
          <wp:effectExtent l="0" t="0" r="9525" b="9525"/>
          <wp:docPr id="45" name="Picture 45" descr="R:\1_Graphics&amp;Web\Court_Graphic_Charter\2013\ECHR_Stationery\Documents_and_Letters\Cover_Pages_And_Docs\White_600_dpi\ECHR_CoverpageCS61_ECHR_Coverpage_Footer_COE_Black.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R:\1_Graphics&amp;Web\Court_Graphic_Charter\2013\ECHR_Stationery\Documents_and_Letters\Cover_Pages_And_Docs\White_600_dpi\ECHR_CoverpageCS61_ECHR_Coverpage_Footer_COE_Black.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1525" cy="619125"/>
                  </a:xfrm>
                  <a:prstGeom prst="rect">
                    <a:avLst/>
                  </a:prstGeom>
                  <a:noFill/>
                  <a:ln>
                    <a:noFill/>
                  </a:ln>
                </pic:spPr>
              </pic:pic>
            </a:graphicData>
          </a:graphic>
        </wp:inline>
      </w:drawing>
    </w:r>
  </w:p>
  <w:p w:rsidR="005E1880" w:rsidRDefault="005E1880">
    <w:pPr>
      <w:pStyle w:val="a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B73AE" w:rsidRPr="0045067D" w:rsidRDefault="00EB73AE" w:rsidP="00E77CB3">
      <w:pPr>
        <w:rPr>
          <w:lang w:val="fr-FR"/>
        </w:rPr>
      </w:pPr>
      <w:r w:rsidRPr="0045067D">
        <w:rPr>
          <w:lang w:val="fr-FR"/>
        </w:rPr>
        <w:separator/>
      </w:r>
    </w:p>
  </w:footnote>
  <w:footnote w:type="continuationSeparator" w:id="0">
    <w:p w:rsidR="00EB73AE" w:rsidRPr="0045067D" w:rsidRDefault="00EB73AE" w:rsidP="00E77CB3">
      <w:pPr>
        <w:rPr>
          <w:lang w:val="fr-FR"/>
        </w:rPr>
      </w:pPr>
      <w:r w:rsidRPr="0045067D">
        <w:rPr>
          <w:lang w:val="fr-FR"/>
        </w:rP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E1880" w:rsidRPr="0045067D" w:rsidRDefault="005E1880" w:rsidP="007605B3">
    <w:pPr>
      <w:pStyle w:val="ECHRHeader"/>
      <w:jc w:val="cent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E1880" w:rsidRPr="00A45145" w:rsidRDefault="005E1880" w:rsidP="005954B1">
    <w:pPr>
      <w:jc w:val="center"/>
    </w:pPr>
    <w:r>
      <w:rPr>
        <w:noProof/>
        <w:lang w:bidi="ar-SA"/>
      </w:rPr>
      <w:drawing>
        <wp:inline distT="0" distB="0" distL="0" distR="0">
          <wp:extent cx="2962275" cy="1219200"/>
          <wp:effectExtent l="0" t="0" r="9525" b="0"/>
          <wp:docPr id="23" name="Picture 23" descr="R:\1_Graphics&amp;Web\Court_Graphic_Charter\2013\ECHR_Stationery\Documents_and_Letters\Cover_Pages_And_Docs\White_600_dpi\ECHR_CoverpageCS61_ECHR_Coverpage_Header_Black.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1_Graphics&amp;Web\Court_Graphic_Charter\2013\ECHR_Stationery\Documents_and_Letters\Cover_Pages_And_Docs\White_600_dpi\ECHR_CoverpageCS61_ECHR_Coverpage_Header_Black.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962275" cy="1219200"/>
                  </a:xfrm>
                  <a:prstGeom prst="rect">
                    <a:avLst/>
                  </a:prstGeom>
                  <a:noFill/>
                  <a:ln>
                    <a:noFill/>
                  </a:ln>
                </pic:spPr>
              </pic:pic>
            </a:graphicData>
          </a:graphic>
        </wp:inline>
      </w:drawing>
    </w:r>
  </w:p>
  <w:p w:rsidR="005E1880" w:rsidRDefault="005E1880">
    <w:pPr>
      <w:pStyle w:val="a9"/>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E1880" w:rsidRPr="00EF0A2E" w:rsidRDefault="00DF0BB0" w:rsidP="00C611D8">
    <w:pPr>
      <w:pStyle w:val="ECHRHeader"/>
    </w:pPr>
    <w:r>
      <w:rPr>
        <w:rStyle w:val="aff1"/>
      </w:rPr>
      <w:fldChar w:fldCharType="begin"/>
    </w:r>
    <w:r w:rsidR="005E1880">
      <w:rPr>
        <w:rStyle w:val="aff1"/>
      </w:rPr>
      <w:instrText xml:space="preserve"> PAGE </w:instrText>
    </w:r>
    <w:r>
      <w:rPr>
        <w:rStyle w:val="aff1"/>
      </w:rPr>
      <w:fldChar w:fldCharType="separate"/>
    </w:r>
    <w:r w:rsidR="00D22099">
      <w:rPr>
        <w:rStyle w:val="aff1"/>
        <w:noProof/>
      </w:rPr>
      <w:t>44</w:t>
    </w:r>
    <w:r>
      <w:rPr>
        <w:rStyle w:val="aff1"/>
      </w:rPr>
      <w:fldChar w:fldCharType="end"/>
    </w:r>
    <w:r>
      <w:tab/>
      <w:t>ПОСТАНОВЛЕНИЕ ПО ДЕЛУ «АЛЛАНАЗАРОВА ПРОТИВ РОССИИ»</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E1880" w:rsidRPr="0045067D" w:rsidRDefault="005E1880" w:rsidP="00C63990">
    <w:pPr>
      <w:pStyle w:val="ECHRHeader"/>
    </w:pPr>
    <w:r>
      <w:tab/>
      <w:t>ПОСТАНОВЛЕНИЕ ПО ДЕЛУ «АЛЛАНАЗАРОВА ПРОТИВ РОССИИ»</w:t>
    </w:r>
    <w:r>
      <w:tab/>
    </w:r>
    <w:r w:rsidR="00DF0BB0">
      <w:rPr>
        <w:rStyle w:val="aff1"/>
      </w:rPr>
      <w:fldChar w:fldCharType="begin"/>
    </w:r>
    <w:r>
      <w:rPr>
        <w:rStyle w:val="aff1"/>
      </w:rPr>
      <w:instrText xml:space="preserve"> PAGE </w:instrText>
    </w:r>
    <w:r w:rsidR="00DF0BB0">
      <w:rPr>
        <w:rStyle w:val="aff1"/>
      </w:rPr>
      <w:fldChar w:fldCharType="separate"/>
    </w:r>
    <w:r w:rsidR="00764443">
      <w:rPr>
        <w:rStyle w:val="aff1"/>
        <w:noProof/>
      </w:rPr>
      <w:t>47</w:t>
    </w:r>
    <w:r w:rsidR="00DF0BB0">
      <w:rPr>
        <w:rStyle w:val="aff1"/>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40AA2222"/>
    <w:lvl w:ilvl="0">
      <w:start w:val="1"/>
      <w:numFmt w:val="decimal"/>
      <w:pStyle w:val="5"/>
      <w:lvlText w:val="%1."/>
      <w:lvlJc w:val="left"/>
      <w:pPr>
        <w:tabs>
          <w:tab w:val="num" w:pos="1492"/>
        </w:tabs>
        <w:ind w:left="1492" w:hanging="360"/>
      </w:pPr>
    </w:lvl>
  </w:abstractNum>
  <w:abstractNum w:abstractNumId="1">
    <w:nsid w:val="FFFFFF7D"/>
    <w:multiLevelType w:val="singleLevel"/>
    <w:tmpl w:val="AC189B28"/>
    <w:lvl w:ilvl="0">
      <w:start w:val="1"/>
      <w:numFmt w:val="decimal"/>
      <w:pStyle w:val="4"/>
      <w:lvlText w:val="%1."/>
      <w:lvlJc w:val="left"/>
      <w:pPr>
        <w:tabs>
          <w:tab w:val="num" w:pos="1209"/>
        </w:tabs>
        <w:ind w:left="1209" w:hanging="360"/>
      </w:pPr>
    </w:lvl>
  </w:abstractNum>
  <w:abstractNum w:abstractNumId="2">
    <w:nsid w:val="FFFFFF7E"/>
    <w:multiLevelType w:val="singleLevel"/>
    <w:tmpl w:val="90C4301E"/>
    <w:lvl w:ilvl="0">
      <w:start w:val="1"/>
      <w:numFmt w:val="decimal"/>
      <w:pStyle w:val="3"/>
      <w:lvlText w:val="%1."/>
      <w:lvlJc w:val="left"/>
      <w:pPr>
        <w:tabs>
          <w:tab w:val="num" w:pos="926"/>
        </w:tabs>
        <w:ind w:left="926" w:hanging="360"/>
      </w:pPr>
    </w:lvl>
  </w:abstractNum>
  <w:abstractNum w:abstractNumId="3">
    <w:nsid w:val="FFFFFF7F"/>
    <w:multiLevelType w:val="singleLevel"/>
    <w:tmpl w:val="C7268F26"/>
    <w:lvl w:ilvl="0">
      <w:start w:val="1"/>
      <w:numFmt w:val="decimal"/>
      <w:pStyle w:val="2"/>
      <w:lvlText w:val="%1."/>
      <w:lvlJc w:val="left"/>
      <w:pPr>
        <w:tabs>
          <w:tab w:val="num" w:pos="643"/>
        </w:tabs>
        <w:ind w:left="643" w:hanging="360"/>
      </w:pPr>
    </w:lvl>
  </w:abstractNum>
  <w:abstractNum w:abstractNumId="4">
    <w:nsid w:val="FFFFFF80"/>
    <w:multiLevelType w:val="singleLevel"/>
    <w:tmpl w:val="CFA0A718"/>
    <w:lvl w:ilvl="0">
      <w:start w:val="1"/>
      <w:numFmt w:val="bullet"/>
      <w:pStyle w:val="50"/>
      <w:lvlText w:val=""/>
      <w:lvlJc w:val="left"/>
      <w:pPr>
        <w:tabs>
          <w:tab w:val="num" w:pos="1492"/>
        </w:tabs>
        <w:ind w:left="1492" w:hanging="360"/>
      </w:pPr>
      <w:rPr>
        <w:rFonts w:ascii="Symbol" w:hAnsi="Symbol" w:hint="default"/>
      </w:rPr>
    </w:lvl>
  </w:abstractNum>
  <w:abstractNum w:abstractNumId="5">
    <w:nsid w:val="FFFFFF81"/>
    <w:multiLevelType w:val="singleLevel"/>
    <w:tmpl w:val="FB382924"/>
    <w:lvl w:ilvl="0">
      <w:start w:val="1"/>
      <w:numFmt w:val="bullet"/>
      <w:pStyle w:val="40"/>
      <w:lvlText w:val=""/>
      <w:lvlJc w:val="left"/>
      <w:pPr>
        <w:tabs>
          <w:tab w:val="num" w:pos="1209"/>
        </w:tabs>
        <w:ind w:left="1209" w:hanging="360"/>
      </w:pPr>
      <w:rPr>
        <w:rFonts w:ascii="Symbol" w:hAnsi="Symbol" w:hint="default"/>
      </w:rPr>
    </w:lvl>
  </w:abstractNum>
  <w:abstractNum w:abstractNumId="6">
    <w:nsid w:val="FFFFFF82"/>
    <w:multiLevelType w:val="singleLevel"/>
    <w:tmpl w:val="268AD308"/>
    <w:lvl w:ilvl="0">
      <w:start w:val="1"/>
      <w:numFmt w:val="bullet"/>
      <w:pStyle w:val="30"/>
      <w:lvlText w:val=""/>
      <w:lvlJc w:val="left"/>
      <w:pPr>
        <w:tabs>
          <w:tab w:val="num" w:pos="926"/>
        </w:tabs>
        <w:ind w:left="926" w:hanging="360"/>
      </w:pPr>
      <w:rPr>
        <w:rFonts w:ascii="Symbol" w:hAnsi="Symbol" w:hint="default"/>
      </w:rPr>
    </w:lvl>
  </w:abstractNum>
  <w:abstractNum w:abstractNumId="7">
    <w:nsid w:val="FFFFFF83"/>
    <w:multiLevelType w:val="singleLevel"/>
    <w:tmpl w:val="20501D42"/>
    <w:lvl w:ilvl="0">
      <w:start w:val="1"/>
      <w:numFmt w:val="bullet"/>
      <w:pStyle w:val="20"/>
      <w:lvlText w:val=""/>
      <w:lvlJc w:val="left"/>
      <w:pPr>
        <w:tabs>
          <w:tab w:val="num" w:pos="643"/>
        </w:tabs>
        <w:ind w:left="643" w:hanging="360"/>
      </w:pPr>
      <w:rPr>
        <w:rFonts w:ascii="Symbol" w:hAnsi="Symbol" w:hint="default"/>
      </w:rPr>
    </w:lvl>
  </w:abstractNum>
  <w:abstractNum w:abstractNumId="8">
    <w:nsid w:val="FFFFFF88"/>
    <w:multiLevelType w:val="singleLevel"/>
    <w:tmpl w:val="CDE43E0C"/>
    <w:lvl w:ilvl="0">
      <w:start w:val="1"/>
      <w:numFmt w:val="decimal"/>
      <w:pStyle w:val="a"/>
      <w:lvlText w:val="%1."/>
      <w:lvlJc w:val="left"/>
      <w:pPr>
        <w:tabs>
          <w:tab w:val="num" w:pos="360"/>
        </w:tabs>
        <w:ind w:left="360" w:hanging="360"/>
      </w:pPr>
    </w:lvl>
  </w:abstractNum>
  <w:abstractNum w:abstractNumId="9">
    <w:nsid w:val="FFFFFF89"/>
    <w:multiLevelType w:val="singleLevel"/>
    <w:tmpl w:val="03AEA0B8"/>
    <w:lvl w:ilvl="0">
      <w:start w:val="1"/>
      <w:numFmt w:val="bullet"/>
      <w:pStyle w:val="a0"/>
      <w:lvlText w:val=""/>
      <w:lvlJc w:val="left"/>
      <w:pPr>
        <w:tabs>
          <w:tab w:val="num" w:pos="360"/>
        </w:tabs>
        <w:ind w:left="360" w:hanging="360"/>
      </w:pPr>
      <w:rPr>
        <w:rFonts w:ascii="Symbol" w:hAnsi="Symbol" w:hint="default"/>
      </w:rPr>
    </w:lvl>
  </w:abstractNum>
  <w:abstractNum w:abstractNumId="10">
    <w:nsid w:val="04E8750E"/>
    <w:multiLevelType w:val="multilevel"/>
    <w:tmpl w:val="040C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nsid w:val="27063F06"/>
    <w:multiLevelType w:val="multilevel"/>
    <w:tmpl w:val="040C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nsid w:val="65D7306C"/>
    <w:multiLevelType w:val="multilevel"/>
    <w:tmpl w:val="040C0023"/>
    <w:styleLink w:val="a1"/>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3">
    <w:nsid w:val="76903243"/>
    <w:multiLevelType w:val="multilevel"/>
    <w:tmpl w:val="E884A926"/>
    <w:lvl w:ilvl="0">
      <w:start w:val="1"/>
      <w:numFmt w:val="decimal"/>
      <w:pStyle w:val="JuAppQuestion"/>
      <w:lvlText w:val="%1."/>
      <w:lvlJc w:val="left"/>
      <w:pPr>
        <w:tabs>
          <w:tab w:val="num" w:pos="720"/>
        </w:tabs>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num w:numId="1">
    <w:abstractNumId w:val="9"/>
  </w:num>
  <w:num w:numId="2">
    <w:abstractNumId w:val="11"/>
  </w:num>
  <w:num w:numId="3">
    <w:abstractNumId w:val="10"/>
  </w:num>
  <w:num w:numId="4">
    <w:abstractNumId w:val="12"/>
  </w:num>
  <w:num w:numId="5">
    <w:abstractNumId w:val="7"/>
  </w:num>
  <w:num w:numId="6">
    <w:abstractNumId w:val="6"/>
  </w:num>
  <w:num w:numId="7">
    <w:abstractNumId w:val="5"/>
  </w:num>
  <w:num w:numId="8">
    <w:abstractNumId w:val="4"/>
  </w:num>
  <w:num w:numId="9">
    <w:abstractNumId w:val="8"/>
  </w:num>
  <w:num w:numId="10">
    <w:abstractNumId w:val="3"/>
  </w:num>
  <w:num w:numId="11">
    <w:abstractNumId w:val="2"/>
  </w:num>
  <w:num w:numId="12">
    <w:abstractNumId w:val="1"/>
  </w:num>
  <w:num w:numId="13">
    <w:abstractNumId w:val="0"/>
  </w:num>
  <w:num w:numId="14">
    <w:abstractNumId w:val="13"/>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removePersonalInformation/>
  <w:proofState w:spelling="clean" w:grammar="clean"/>
  <w:stylePaneFormatFilter w:val="D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1"/>
  <w:defaultTabStop w:val="720"/>
  <w:hyphenationZone w:val="425"/>
  <w:evenAndOddHeaders/>
  <w:drawingGridHorizontalSpacing w:val="110"/>
  <w:displayHorizontalDrawingGridEvery w:val="2"/>
  <w:displayVerticalDrawingGridEvery w:val="2"/>
  <w:characterSpacingControl w:val="doNotCompress"/>
  <w:footnotePr>
    <w:numRestart w:val="eachSect"/>
    <w:footnote w:id="-1"/>
    <w:footnote w:id="0"/>
  </w:footnotePr>
  <w:endnotePr>
    <w:endnote w:id="-1"/>
    <w:endnote w:id="0"/>
  </w:endnotePr>
  <w:compat>
    <w:compatSetting w:name="compatibilityMode" w:uri="http://schemas.microsoft.com/office/word" w:val="12"/>
  </w:compat>
  <w:docVars>
    <w:docVar w:name="AppNatAutre" w:val="0"/>
    <w:docVar w:name="DocVarPREMATURE" w:val="0"/>
    <w:docVar w:name="EMM" w:val="0"/>
    <w:docVar w:name="ETRANSMISSION" w:val="PAR VOIE ÉLECTRONIQUE UNIQUEMENT"/>
    <w:docVar w:name="L4_1Annex" w:val="0"/>
    <w:docVar w:name="L4_1Anonymity" w:val="0"/>
    <w:docVar w:name="NBEMMDOC" w:val="0"/>
    <w:docVar w:name="SignForeName" w:val="0"/>
  </w:docVars>
  <w:rsids>
    <w:rsidRoot w:val="00B75D48"/>
    <w:rsid w:val="000041F8"/>
    <w:rsid w:val="00004279"/>
    <w:rsid w:val="000042A8"/>
    <w:rsid w:val="00004308"/>
    <w:rsid w:val="000051D3"/>
    <w:rsid w:val="00005BF0"/>
    <w:rsid w:val="00007154"/>
    <w:rsid w:val="00007231"/>
    <w:rsid w:val="000072DE"/>
    <w:rsid w:val="0000776D"/>
    <w:rsid w:val="000103AE"/>
    <w:rsid w:val="00011D69"/>
    <w:rsid w:val="00012AD3"/>
    <w:rsid w:val="00014BAF"/>
    <w:rsid w:val="00015C2D"/>
    <w:rsid w:val="00015F00"/>
    <w:rsid w:val="0001623B"/>
    <w:rsid w:val="00017B2B"/>
    <w:rsid w:val="00022C1D"/>
    <w:rsid w:val="00022EB5"/>
    <w:rsid w:val="00025A16"/>
    <w:rsid w:val="00030239"/>
    <w:rsid w:val="00030CEE"/>
    <w:rsid w:val="000337A9"/>
    <w:rsid w:val="00034987"/>
    <w:rsid w:val="00034EE6"/>
    <w:rsid w:val="00035AFA"/>
    <w:rsid w:val="00036430"/>
    <w:rsid w:val="00036EED"/>
    <w:rsid w:val="00037AAF"/>
    <w:rsid w:val="00040C9C"/>
    <w:rsid w:val="0004357F"/>
    <w:rsid w:val="00043656"/>
    <w:rsid w:val="00044DD8"/>
    <w:rsid w:val="00047CB2"/>
    <w:rsid w:val="00047E93"/>
    <w:rsid w:val="000513B7"/>
    <w:rsid w:val="00052684"/>
    <w:rsid w:val="00055B6D"/>
    <w:rsid w:val="000602DF"/>
    <w:rsid w:val="00061B05"/>
    <w:rsid w:val="000625EC"/>
    <w:rsid w:val="000632D5"/>
    <w:rsid w:val="00063D87"/>
    <w:rsid w:val="000644EE"/>
    <w:rsid w:val="00064951"/>
    <w:rsid w:val="00065819"/>
    <w:rsid w:val="00066A71"/>
    <w:rsid w:val="00066EEF"/>
    <w:rsid w:val="00067624"/>
    <w:rsid w:val="00067735"/>
    <w:rsid w:val="000677DB"/>
    <w:rsid w:val="000706D7"/>
    <w:rsid w:val="00075A8B"/>
    <w:rsid w:val="00076126"/>
    <w:rsid w:val="00077649"/>
    <w:rsid w:val="000801CE"/>
    <w:rsid w:val="0008191B"/>
    <w:rsid w:val="00081DC3"/>
    <w:rsid w:val="00082D0A"/>
    <w:rsid w:val="00082EF5"/>
    <w:rsid w:val="00085F0E"/>
    <w:rsid w:val="000925AD"/>
    <w:rsid w:val="000931DD"/>
    <w:rsid w:val="000937FB"/>
    <w:rsid w:val="000949A5"/>
    <w:rsid w:val="00096F42"/>
    <w:rsid w:val="000A24EB"/>
    <w:rsid w:val="000A261E"/>
    <w:rsid w:val="000B2814"/>
    <w:rsid w:val="000B318B"/>
    <w:rsid w:val="000B6923"/>
    <w:rsid w:val="000C1A78"/>
    <w:rsid w:val="000C3EF4"/>
    <w:rsid w:val="000C5068"/>
    <w:rsid w:val="000C5F3C"/>
    <w:rsid w:val="000C6581"/>
    <w:rsid w:val="000C65FA"/>
    <w:rsid w:val="000C6DCC"/>
    <w:rsid w:val="000D15AA"/>
    <w:rsid w:val="000D47AA"/>
    <w:rsid w:val="000D721F"/>
    <w:rsid w:val="000D7661"/>
    <w:rsid w:val="000E069B"/>
    <w:rsid w:val="000E0AC6"/>
    <w:rsid w:val="000E0D73"/>
    <w:rsid w:val="000E0E82"/>
    <w:rsid w:val="000E1DC5"/>
    <w:rsid w:val="000E223F"/>
    <w:rsid w:val="000E59DE"/>
    <w:rsid w:val="000E7D45"/>
    <w:rsid w:val="000E7EE3"/>
    <w:rsid w:val="000F00EF"/>
    <w:rsid w:val="000F54CF"/>
    <w:rsid w:val="000F7851"/>
    <w:rsid w:val="00100BAC"/>
    <w:rsid w:val="00104E23"/>
    <w:rsid w:val="00107488"/>
    <w:rsid w:val="00111B0C"/>
    <w:rsid w:val="00114814"/>
    <w:rsid w:val="00114A54"/>
    <w:rsid w:val="00120797"/>
    <w:rsid w:val="00120D6C"/>
    <w:rsid w:val="00120FFC"/>
    <w:rsid w:val="001219BA"/>
    <w:rsid w:val="0012200A"/>
    <w:rsid w:val="0012413A"/>
    <w:rsid w:val="00124947"/>
    <w:rsid w:val="001257EC"/>
    <w:rsid w:val="00132446"/>
    <w:rsid w:val="00133D33"/>
    <w:rsid w:val="00133F7F"/>
    <w:rsid w:val="00134D64"/>
    <w:rsid w:val="00135A30"/>
    <w:rsid w:val="001360AD"/>
    <w:rsid w:val="0013612C"/>
    <w:rsid w:val="001365B5"/>
    <w:rsid w:val="00137639"/>
    <w:rsid w:val="00137FF6"/>
    <w:rsid w:val="00141650"/>
    <w:rsid w:val="00147596"/>
    <w:rsid w:val="001516A3"/>
    <w:rsid w:val="00153F7D"/>
    <w:rsid w:val="0015454D"/>
    <w:rsid w:val="0016072A"/>
    <w:rsid w:val="0016174F"/>
    <w:rsid w:val="00162A12"/>
    <w:rsid w:val="00163C97"/>
    <w:rsid w:val="00166530"/>
    <w:rsid w:val="00170C9A"/>
    <w:rsid w:val="00174FB3"/>
    <w:rsid w:val="00181F0D"/>
    <w:rsid w:val="00182C40"/>
    <w:rsid w:val="001832BD"/>
    <w:rsid w:val="00183E79"/>
    <w:rsid w:val="00184D0E"/>
    <w:rsid w:val="001914CF"/>
    <w:rsid w:val="00192679"/>
    <w:rsid w:val="001943B3"/>
    <w:rsid w:val="001943B5"/>
    <w:rsid w:val="00195134"/>
    <w:rsid w:val="00197373"/>
    <w:rsid w:val="001A0090"/>
    <w:rsid w:val="001A145B"/>
    <w:rsid w:val="001A20E9"/>
    <w:rsid w:val="001A674C"/>
    <w:rsid w:val="001B3B24"/>
    <w:rsid w:val="001B3DEC"/>
    <w:rsid w:val="001B504F"/>
    <w:rsid w:val="001B6BCD"/>
    <w:rsid w:val="001C0F98"/>
    <w:rsid w:val="001C187C"/>
    <w:rsid w:val="001C1B17"/>
    <w:rsid w:val="001C2A42"/>
    <w:rsid w:val="001C3124"/>
    <w:rsid w:val="001C41FA"/>
    <w:rsid w:val="001D12B3"/>
    <w:rsid w:val="001D22BA"/>
    <w:rsid w:val="001D5305"/>
    <w:rsid w:val="001D5C8F"/>
    <w:rsid w:val="001D62B3"/>
    <w:rsid w:val="001D63ED"/>
    <w:rsid w:val="001D7348"/>
    <w:rsid w:val="001E035B"/>
    <w:rsid w:val="001E0961"/>
    <w:rsid w:val="001E29BB"/>
    <w:rsid w:val="001E3EAE"/>
    <w:rsid w:val="001E6881"/>
    <w:rsid w:val="001E6F32"/>
    <w:rsid w:val="001E7826"/>
    <w:rsid w:val="001F2145"/>
    <w:rsid w:val="001F2215"/>
    <w:rsid w:val="001F35E0"/>
    <w:rsid w:val="001F4E43"/>
    <w:rsid w:val="001F6262"/>
    <w:rsid w:val="001F65A3"/>
    <w:rsid w:val="001F67B0"/>
    <w:rsid w:val="001F7B3D"/>
    <w:rsid w:val="001F7DEA"/>
    <w:rsid w:val="00201706"/>
    <w:rsid w:val="00204D66"/>
    <w:rsid w:val="0020587F"/>
    <w:rsid w:val="00205F9F"/>
    <w:rsid w:val="00207C73"/>
    <w:rsid w:val="00210338"/>
    <w:rsid w:val="0021039F"/>
    <w:rsid w:val="00210D77"/>
    <w:rsid w:val="002115FC"/>
    <w:rsid w:val="0021423C"/>
    <w:rsid w:val="00222E54"/>
    <w:rsid w:val="00224201"/>
    <w:rsid w:val="00225FEA"/>
    <w:rsid w:val="0022698B"/>
    <w:rsid w:val="00230D00"/>
    <w:rsid w:val="00231DF7"/>
    <w:rsid w:val="00231F81"/>
    <w:rsid w:val="00231FD1"/>
    <w:rsid w:val="002339E0"/>
    <w:rsid w:val="00233CF8"/>
    <w:rsid w:val="00234009"/>
    <w:rsid w:val="0023575D"/>
    <w:rsid w:val="00237148"/>
    <w:rsid w:val="00237F97"/>
    <w:rsid w:val="0024222D"/>
    <w:rsid w:val="00242D8F"/>
    <w:rsid w:val="002434F6"/>
    <w:rsid w:val="0024361E"/>
    <w:rsid w:val="00243C4F"/>
    <w:rsid w:val="00244B0E"/>
    <w:rsid w:val="00244F6C"/>
    <w:rsid w:val="002453DE"/>
    <w:rsid w:val="00246F36"/>
    <w:rsid w:val="00252312"/>
    <w:rsid w:val="002532C5"/>
    <w:rsid w:val="0025347C"/>
    <w:rsid w:val="00253D26"/>
    <w:rsid w:val="00256C1C"/>
    <w:rsid w:val="00260C03"/>
    <w:rsid w:val="0026440C"/>
    <w:rsid w:val="002653DE"/>
    <w:rsid w:val="0026540E"/>
    <w:rsid w:val="00265D19"/>
    <w:rsid w:val="002678AA"/>
    <w:rsid w:val="00270034"/>
    <w:rsid w:val="00273F1C"/>
    <w:rsid w:val="0027407A"/>
    <w:rsid w:val="00275123"/>
    <w:rsid w:val="00277D5D"/>
    <w:rsid w:val="00282240"/>
    <w:rsid w:val="00283158"/>
    <w:rsid w:val="002901BB"/>
    <w:rsid w:val="00290B4A"/>
    <w:rsid w:val="00291379"/>
    <w:rsid w:val="002946A3"/>
    <w:rsid w:val="002948AD"/>
    <w:rsid w:val="00294B38"/>
    <w:rsid w:val="002A01CC"/>
    <w:rsid w:val="002A0509"/>
    <w:rsid w:val="002A0BD9"/>
    <w:rsid w:val="002A4AB0"/>
    <w:rsid w:val="002A61B1"/>
    <w:rsid w:val="002A663C"/>
    <w:rsid w:val="002A73D1"/>
    <w:rsid w:val="002A7E34"/>
    <w:rsid w:val="002B050F"/>
    <w:rsid w:val="002B1A1F"/>
    <w:rsid w:val="002B388E"/>
    <w:rsid w:val="002B444B"/>
    <w:rsid w:val="002B4EF0"/>
    <w:rsid w:val="002B5520"/>
    <w:rsid w:val="002B56CD"/>
    <w:rsid w:val="002B5887"/>
    <w:rsid w:val="002B59F3"/>
    <w:rsid w:val="002C0E27"/>
    <w:rsid w:val="002C1B4B"/>
    <w:rsid w:val="002C3040"/>
    <w:rsid w:val="002C3670"/>
    <w:rsid w:val="002C36DD"/>
    <w:rsid w:val="002C6A6B"/>
    <w:rsid w:val="002D022D"/>
    <w:rsid w:val="002D0A05"/>
    <w:rsid w:val="002D10E3"/>
    <w:rsid w:val="002D23B6"/>
    <w:rsid w:val="002D2415"/>
    <w:rsid w:val="002D24BB"/>
    <w:rsid w:val="002D3A6F"/>
    <w:rsid w:val="002D4B92"/>
    <w:rsid w:val="002D680D"/>
    <w:rsid w:val="002D7803"/>
    <w:rsid w:val="002E02CB"/>
    <w:rsid w:val="002E1F5C"/>
    <w:rsid w:val="002E4CB7"/>
    <w:rsid w:val="002E5789"/>
    <w:rsid w:val="002E6AC8"/>
    <w:rsid w:val="002E6ECA"/>
    <w:rsid w:val="002F05F1"/>
    <w:rsid w:val="002F2AF7"/>
    <w:rsid w:val="002F6141"/>
    <w:rsid w:val="002F7E1C"/>
    <w:rsid w:val="00300468"/>
    <w:rsid w:val="00301900"/>
    <w:rsid w:val="00301A75"/>
    <w:rsid w:val="00301B43"/>
    <w:rsid w:val="00302F70"/>
    <w:rsid w:val="0030336F"/>
    <w:rsid w:val="0030375E"/>
    <w:rsid w:val="003053AB"/>
    <w:rsid w:val="00305A37"/>
    <w:rsid w:val="00310209"/>
    <w:rsid w:val="00312A30"/>
    <w:rsid w:val="0031568D"/>
    <w:rsid w:val="0031679B"/>
    <w:rsid w:val="00320F72"/>
    <w:rsid w:val="00321E3E"/>
    <w:rsid w:val="00322181"/>
    <w:rsid w:val="00322611"/>
    <w:rsid w:val="0032463E"/>
    <w:rsid w:val="003252C5"/>
    <w:rsid w:val="00326224"/>
    <w:rsid w:val="00326C04"/>
    <w:rsid w:val="00331246"/>
    <w:rsid w:val="00336F5B"/>
    <w:rsid w:val="00337EE4"/>
    <w:rsid w:val="00340FFD"/>
    <w:rsid w:val="00341A03"/>
    <w:rsid w:val="0034285A"/>
    <w:rsid w:val="003442E4"/>
    <w:rsid w:val="00344FE6"/>
    <w:rsid w:val="003456AD"/>
    <w:rsid w:val="00346F85"/>
    <w:rsid w:val="0034796C"/>
    <w:rsid w:val="003506B1"/>
    <w:rsid w:val="00350B63"/>
    <w:rsid w:val="00354872"/>
    <w:rsid w:val="00354A53"/>
    <w:rsid w:val="00354F8C"/>
    <w:rsid w:val="00356AC7"/>
    <w:rsid w:val="003607B9"/>
    <w:rsid w:val="003609FA"/>
    <w:rsid w:val="00365C92"/>
    <w:rsid w:val="00370A3D"/>
    <w:rsid w:val="003710C8"/>
    <w:rsid w:val="00371425"/>
    <w:rsid w:val="003715E0"/>
    <w:rsid w:val="00373136"/>
    <w:rsid w:val="003750BE"/>
    <w:rsid w:val="00375E90"/>
    <w:rsid w:val="0037675E"/>
    <w:rsid w:val="0037774E"/>
    <w:rsid w:val="003820C3"/>
    <w:rsid w:val="003831B9"/>
    <w:rsid w:val="00386284"/>
    <w:rsid w:val="003879C5"/>
    <w:rsid w:val="00387B9D"/>
    <w:rsid w:val="00392198"/>
    <w:rsid w:val="00392CCE"/>
    <w:rsid w:val="0039364F"/>
    <w:rsid w:val="003939D4"/>
    <w:rsid w:val="00394673"/>
    <w:rsid w:val="003955B8"/>
    <w:rsid w:val="00396686"/>
    <w:rsid w:val="003966E6"/>
    <w:rsid w:val="0039778E"/>
    <w:rsid w:val="003A190E"/>
    <w:rsid w:val="003A2E80"/>
    <w:rsid w:val="003A7936"/>
    <w:rsid w:val="003B0C29"/>
    <w:rsid w:val="003B2814"/>
    <w:rsid w:val="003B2B97"/>
    <w:rsid w:val="003B4941"/>
    <w:rsid w:val="003C4FE3"/>
    <w:rsid w:val="003C5714"/>
    <w:rsid w:val="003C5ACE"/>
    <w:rsid w:val="003C6B9F"/>
    <w:rsid w:val="003C6E2A"/>
    <w:rsid w:val="003C7798"/>
    <w:rsid w:val="003D0299"/>
    <w:rsid w:val="003D17F3"/>
    <w:rsid w:val="003D4AB8"/>
    <w:rsid w:val="003D59DF"/>
    <w:rsid w:val="003D706B"/>
    <w:rsid w:val="003E0395"/>
    <w:rsid w:val="003E1A8D"/>
    <w:rsid w:val="003E3AC5"/>
    <w:rsid w:val="003E47AD"/>
    <w:rsid w:val="003E47B0"/>
    <w:rsid w:val="003E6B8F"/>
    <w:rsid w:val="003E6D80"/>
    <w:rsid w:val="003E736F"/>
    <w:rsid w:val="003E7F8D"/>
    <w:rsid w:val="003F05FA"/>
    <w:rsid w:val="003F1C88"/>
    <w:rsid w:val="003F2055"/>
    <w:rsid w:val="003F244A"/>
    <w:rsid w:val="003F30B8"/>
    <w:rsid w:val="003F4C45"/>
    <w:rsid w:val="003F53D8"/>
    <w:rsid w:val="003F5F7B"/>
    <w:rsid w:val="003F7D64"/>
    <w:rsid w:val="0040058D"/>
    <w:rsid w:val="004014C7"/>
    <w:rsid w:val="00404668"/>
    <w:rsid w:val="00404AE6"/>
    <w:rsid w:val="00404BBE"/>
    <w:rsid w:val="00405809"/>
    <w:rsid w:val="004104DD"/>
    <w:rsid w:val="00411A21"/>
    <w:rsid w:val="00412BEE"/>
    <w:rsid w:val="00413ABF"/>
    <w:rsid w:val="004140A9"/>
    <w:rsid w:val="00414300"/>
    <w:rsid w:val="004147EA"/>
    <w:rsid w:val="00420470"/>
    <w:rsid w:val="00420529"/>
    <w:rsid w:val="004243DA"/>
    <w:rsid w:val="00424D59"/>
    <w:rsid w:val="00425C67"/>
    <w:rsid w:val="00427E7A"/>
    <w:rsid w:val="004304CE"/>
    <w:rsid w:val="0043155F"/>
    <w:rsid w:val="00434D0A"/>
    <w:rsid w:val="00434EC4"/>
    <w:rsid w:val="00436C49"/>
    <w:rsid w:val="004379DB"/>
    <w:rsid w:val="00437D5B"/>
    <w:rsid w:val="00437E24"/>
    <w:rsid w:val="00440A1C"/>
    <w:rsid w:val="004441D2"/>
    <w:rsid w:val="00444FA9"/>
    <w:rsid w:val="00445366"/>
    <w:rsid w:val="0044791A"/>
    <w:rsid w:val="00447F5B"/>
    <w:rsid w:val="004501B2"/>
    <w:rsid w:val="0045067D"/>
    <w:rsid w:val="004518EE"/>
    <w:rsid w:val="0045656D"/>
    <w:rsid w:val="004565EA"/>
    <w:rsid w:val="00461DB0"/>
    <w:rsid w:val="004630B5"/>
    <w:rsid w:val="0046383D"/>
    <w:rsid w:val="00463926"/>
    <w:rsid w:val="00464921"/>
    <w:rsid w:val="00464C9A"/>
    <w:rsid w:val="004667FD"/>
    <w:rsid w:val="004720B3"/>
    <w:rsid w:val="004741F5"/>
    <w:rsid w:val="00474F3D"/>
    <w:rsid w:val="004761B4"/>
    <w:rsid w:val="00477E3A"/>
    <w:rsid w:val="00481B8E"/>
    <w:rsid w:val="0048206F"/>
    <w:rsid w:val="00482296"/>
    <w:rsid w:val="00483E5F"/>
    <w:rsid w:val="0048424C"/>
    <w:rsid w:val="00485FF9"/>
    <w:rsid w:val="004872B9"/>
    <w:rsid w:val="004907F0"/>
    <w:rsid w:val="00490D35"/>
    <w:rsid w:val="00490D9C"/>
    <w:rsid w:val="0049140B"/>
    <w:rsid w:val="004921AE"/>
    <w:rsid w:val="004923A5"/>
    <w:rsid w:val="004952B4"/>
    <w:rsid w:val="00496135"/>
    <w:rsid w:val="00496BFB"/>
    <w:rsid w:val="004A14D8"/>
    <w:rsid w:val="004A15C7"/>
    <w:rsid w:val="004A17BF"/>
    <w:rsid w:val="004A7658"/>
    <w:rsid w:val="004B013B"/>
    <w:rsid w:val="004B0CAB"/>
    <w:rsid w:val="004B112B"/>
    <w:rsid w:val="004B3FF2"/>
    <w:rsid w:val="004B64F4"/>
    <w:rsid w:val="004C01E4"/>
    <w:rsid w:val="004C086C"/>
    <w:rsid w:val="004C1DD8"/>
    <w:rsid w:val="004C1F56"/>
    <w:rsid w:val="004C27BC"/>
    <w:rsid w:val="004C4983"/>
    <w:rsid w:val="004C4C30"/>
    <w:rsid w:val="004C795F"/>
    <w:rsid w:val="004D01A9"/>
    <w:rsid w:val="004D07C2"/>
    <w:rsid w:val="004D15F3"/>
    <w:rsid w:val="004D5311"/>
    <w:rsid w:val="004D5DCC"/>
    <w:rsid w:val="004D70F3"/>
    <w:rsid w:val="004F0597"/>
    <w:rsid w:val="004F0E28"/>
    <w:rsid w:val="004F10AF"/>
    <w:rsid w:val="004F11A4"/>
    <w:rsid w:val="004F1C59"/>
    <w:rsid w:val="004F2389"/>
    <w:rsid w:val="004F2979"/>
    <w:rsid w:val="004F304D"/>
    <w:rsid w:val="004F4A78"/>
    <w:rsid w:val="004F61BE"/>
    <w:rsid w:val="004F62C1"/>
    <w:rsid w:val="004F66B1"/>
    <w:rsid w:val="004F71E9"/>
    <w:rsid w:val="00501786"/>
    <w:rsid w:val="005041D9"/>
    <w:rsid w:val="005063AD"/>
    <w:rsid w:val="00511C07"/>
    <w:rsid w:val="00513008"/>
    <w:rsid w:val="0051568B"/>
    <w:rsid w:val="00516194"/>
    <w:rsid w:val="005173A6"/>
    <w:rsid w:val="00520BAA"/>
    <w:rsid w:val="005250B5"/>
    <w:rsid w:val="00525208"/>
    <w:rsid w:val="005257A5"/>
    <w:rsid w:val="005264C0"/>
    <w:rsid w:val="00526A8A"/>
    <w:rsid w:val="00526DD2"/>
    <w:rsid w:val="005270D0"/>
    <w:rsid w:val="00531DF2"/>
    <w:rsid w:val="00532B5D"/>
    <w:rsid w:val="0053329D"/>
    <w:rsid w:val="00537900"/>
    <w:rsid w:val="005442EE"/>
    <w:rsid w:val="00546437"/>
    <w:rsid w:val="00547138"/>
    <w:rsid w:val="00547353"/>
    <w:rsid w:val="005474E7"/>
    <w:rsid w:val="00550264"/>
    <w:rsid w:val="005512A3"/>
    <w:rsid w:val="005517BE"/>
    <w:rsid w:val="005532DF"/>
    <w:rsid w:val="00553A76"/>
    <w:rsid w:val="00554D3B"/>
    <w:rsid w:val="00555464"/>
    <w:rsid w:val="0055554F"/>
    <w:rsid w:val="005578CE"/>
    <w:rsid w:val="00557FC2"/>
    <w:rsid w:val="00561CC8"/>
    <w:rsid w:val="00561D72"/>
    <w:rsid w:val="00562781"/>
    <w:rsid w:val="00570493"/>
    <w:rsid w:val="00571FD4"/>
    <w:rsid w:val="0057271C"/>
    <w:rsid w:val="00572845"/>
    <w:rsid w:val="005728AF"/>
    <w:rsid w:val="00572DDB"/>
    <w:rsid w:val="0057363B"/>
    <w:rsid w:val="00574C83"/>
    <w:rsid w:val="005759DF"/>
    <w:rsid w:val="00576E7D"/>
    <w:rsid w:val="0058035A"/>
    <w:rsid w:val="005868B5"/>
    <w:rsid w:val="005903E0"/>
    <w:rsid w:val="00592772"/>
    <w:rsid w:val="005954B1"/>
    <w:rsid w:val="0059574A"/>
    <w:rsid w:val="00596468"/>
    <w:rsid w:val="005A02CB"/>
    <w:rsid w:val="005A1379"/>
    <w:rsid w:val="005A16C5"/>
    <w:rsid w:val="005A1B9B"/>
    <w:rsid w:val="005A2038"/>
    <w:rsid w:val="005A6751"/>
    <w:rsid w:val="005A7EA1"/>
    <w:rsid w:val="005B033D"/>
    <w:rsid w:val="005B092E"/>
    <w:rsid w:val="005B0C7B"/>
    <w:rsid w:val="005B152C"/>
    <w:rsid w:val="005B1EE0"/>
    <w:rsid w:val="005B2B24"/>
    <w:rsid w:val="005B2C54"/>
    <w:rsid w:val="005B4425"/>
    <w:rsid w:val="005B489E"/>
    <w:rsid w:val="005B4B94"/>
    <w:rsid w:val="005B64FD"/>
    <w:rsid w:val="005B6E9E"/>
    <w:rsid w:val="005C0A84"/>
    <w:rsid w:val="005C1019"/>
    <w:rsid w:val="005C20DC"/>
    <w:rsid w:val="005C2F43"/>
    <w:rsid w:val="005C3EE8"/>
    <w:rsid w:val="005C71A1"/>
    <w:rsid w:val="005D21A2"/>
    <w:rsid w:val="005D34F9"/>
    <w:rsid w:val="005D4190"/>
    <w:rsid w:val="005D67A3"/>
    <w:rsid w:val="005D6B58"/>
    <w:rsid w:val="005D6F2C"/>
    <w:rsid w:val="005E0369"/>
    <w:rsid w:val="005E0976"/>
    <w:rsid w:val="005E0F42"/>
    <w:rsid w:val="005E1880"/>
    <w:rsid w:val="005E2988"/>
    <w:rsid w:val="005E3085"/>
    <w:rsid w:val="005E37C6"/>
    <w:rsid w:val="005E4616"/>
    <w:rsid w:val="005E530E"/>
    <w:rsid w:val="005F1852"/>
    <w:rsid w:val="005F1F98"/>
    <w:rsid w:val="005F35F9"/>
    <w:rsid w:val="005F43A1"/>
    <w:rsid w:val="005F51E1"/>
    <w:rsid w:val="005F5C05"/>
    <w:rsid w:val="005F6533"/>
    <w:rsid w:val="005F6A0A"/>
    <w:rsid w:val="006044AC"/>
    <w:rsid w:val="00611C80"/>
    <w:rsid w:val="00613059"/>
    <w:rsid w:val="00614525"/>
    <w:rsid w:val="00620692"/>
    <w:rsid w:val="006242CA"/>
    <w:rsid w:val="00624813"/>
    <w:rsid w:val="00624A4E"/>
    <w:rsid w:val="00625B5C"/>
    <w:rsid w:val="00627507"/>
    <w:rsid w:val="00633717"/>
    <w:rsid w:val="006344E1"/>
    <w:rsid w:val="00634FEF"/>
    <w:rsid w:val="00636CC7"/>
    <w:rsid w:val="00637C2D"/>
    <w:rsid w:val="0064271D"/>
    <w:rsid w:val="00645F3A"/>
    <w:rsid w:val="00646D5B"/>
    <w:rsid w:val="0065000E"/>
    <w:rsid w:val="0065298D"/>
    <w:rsid w:val="00653667"/>
    <w:rsid w:val="006545C4"/>
    <w:rsid w:val="006551A2"/>
    <w:rsid w:val="006568FB"/>
    <w:rsid w:val="00660859"/>
    <w:rsid w:val="00661971"/>
    <w:rsid w:val="00661986"/>
    <w:rsid w:val="00661CE8"/>
    <w:rsid w:val="006623D9"/>
    <w:rsid w:val="00663223"/>
    <w:rsid w:val="00663461"/>
    <w:rsid w:val="00663CEF"/>
    <w:rsid w:val="0066550C"/>
    <w:rsid w:val="00667B26"/>
    <w:rsid w:val="0067015B"/>
    <w:rsid w:val="006716F2"/>
    <w:rsid w:val="00674737"/>
    <w:rsid w:val="0067692A"/>
    <w:rsid w:val="0068182E"/>
    <w:rsid w:val="0068243C"/>
    <w:rsid w:val="00682BF2"/>
    <w:rsid w:val="00684076"/>
    <w:rsid w:val="00684B9C"/>
    <w:rsid w:val="00685616"/>
    <w:rsid w:val="006859CE"/>
    <w:rsid w:val="00686A00"/>
    <w:rsid w:val="00691270"/>
    <w:rsid w:val="00694A2E"/>
    <w:rsid w:val="00694BA8"/>
    <w:rsid w:val="00695403"/>
    <w:rsid w:val="00697200"/>
    <w:rsid w:val="006A037C"/>
    <w:rsid w:val="006A1AE7"/>
    <w:rsid w:val="006A36F4"/>
    <w:rsid w:val="006A404A"/>
    <w:rsid w:val="006A406F"/>
    <w:rsid w:val="006A44AD"/>
    <w:rsid w:val="006A4D50"/>
    <w:rsid w:val="006A50DA"/>
    <w:rsid w:val="006A5D3A"/>
    <w:rsid w:val="006A6700"/>
    <w:rsid w:val="006B0644"/>
    <w:rsid w:val="006C1BCB"/>
    <w:rsid w:val="006C23D4"/>
    <w:rsid w:val="006C318D"/>
    <w:rsid w:val="006C3285"/>
    <w:rsid w:val="006C5873"/>
    <w:rsid w:val="006C64BE"/>
    <w:rsid w:val="006C6830"/>
    <w:rsid w:val="006C74C1"/>
    <w:rsid w:val="006C7BB0"/>
    <w:rsid w:val="006D3237"/>
    <w:rsid w:val="006D56BE"/>
    <w:rsid w:val="006E2E37"/>
    <w:rsid w:val="006E3CF1"/>
    <w:rsid w:val="006E4452"/>
    <w:rsid w:val="006E5200"/>
    <w:rsid w:val="006E74DC"/>
    <w:rsid w:val="006E7E80"/>
    <w:rsid w:val="006F108A"/>
    <w:rsid w:val="006F19BF"/>
    <w:rsid w:val="006F1A5F"/>
    <w:rsid w:val="006F3514"/>
    <w:rsid w:val="006F489B"/>
    <w:rsid w:val="006F48CA"/>
    <w:rsid w:val="006F5E5A"/>
    <w:rsid w:val="006F64DD"/>
    <w:rsid w:val="007009CB"/>
    <w:rsid w:val="00700B1C"/>
    <w:rsid w:val="00700E2D"/>
    <w:rsid w:val="00701EA9"/>
    <w:rsid w:val="00702085"/>
    <w:rsid w:val="007022CB"/>
    <w:rsid w:val="00702F22"/>
    <w:rsid w:val="007030FC"/>
    <w:rsid w:val="007033AE"/>
    <w:rsid w:val="0070734D"/>
    <w:rsid w:val="007077B9"/>
    <w:rsid w:val="00707E09"/>
    <w:rsid w:val="00711B9F"/>
    <w:rsid w:val="00712470"/>
    <w:rsid w:val="00713FFC"/>
    <w:rsid w:val="00715127"/>
    <w:rsid w:val="0071590C"/>
    <w:rsid w:val="00715A2E"/>
    <w:rsid w:val="00715E8E"/>
    <w:rsid w:val="007161D6"/>
    <w:rsid w:val="00717629"/>
    <w:rsid w:val="00717E7B"/>
    <w:rsid w:val="00720C4E"/>
    <w:rsid w:val="00723580"/>
    <w:rsid w:val="00723755"/>
    <w:rsid w:val="007247D0"/>
    <w:rsid w:val="00725A4D"/>
    <w:rsid w:val="0073136C"/>
    <w:rsid w:val="007314C6"/>
    <w:rsid w:val="00731B36"/>
    <w:rsid w:val="00731F0F"/>
    <w:rsid w:val="0073219A"/>
    <w:rsid w:val="00733250"/>
    <w:rsid w:val="00733D70"/>
    <w:rsid w:val="00734302"/>
    <w:rsid w:val="0073779E"/>
    <w:rsid w:val="00741404"/>
    <w:rsid w:val="00741973"/>
    <w:rsid w:val="0074238A"/>
    <w:rsid w:val="00742C4F"/>
    <w:rsid w:val="007433D6"/>
    <w:rsid w:val="00744052"/>
    <w:rsid w:val="007449E5"/>
    <w:rsid w:val="00747FF0"/>
    <w:rsid w:val="00753CEB"/>
    <w:rsid w:val="00753F1D"/>
    <w:rsid w:val="00754AD4"/>
    <w:rsid w:val="00755C0E"/>
    <w:rsid w:val="00755E3D"/>
    <w:rsid w:val="007603E5"/>
    <w:rsid w:val="007605B3"/>
    <w:rsid w:val="00760A44"/>
    <w:rsid w:val="00764443"/>
    <w:rsid w:val="00764D4E"/>
    <w:rsid w:val="00765A1F"/>
    <w:rsid w:val="00771A08"/>
    <w:rsid w:val="007725CF"/>
    <w:rsid w:val="00773927"/>
    <w:rsid w:val="00774CC7"/>
    <w:rsid w:val="00775B6D"/>
    <w:rsid w:val="00776D68"/>
    <w:rsid w:val="0077716E"/>
    <w:rsid w:val="00777961"/>
    <w:rsid w:val="007802B2"/>
    <w:rsid w:val="007850EE"/>
    <w:rsid w:val="0078580A"/>
    <w:rsid w:val="00785B95"/>
    <w:rsid w:val="007861DB"/>
    <w:rsid w:val="00790209"/>
    <w:rsid w:val="00790E96"/>
    <w:rsid w:val="00793366"/>
    <w:rsid w:val="007952DA"/>
    <w:rsid w:val="007962F6"/>
    <w:rsid w:val="007968AD"/>
    <w:rsid w:val="007A07FF"/>
    <w:rsid w:val="007A08DB"/>
    <w:rsid w:val="007A094C"/>
    <w:rsid w:val="007A0CDA"/>
    <w:rsid w:val="007A2764"/>
    <w:rsid w:val="007A2A49"/>
    <w:rsid w:val="007A716F"/>
    <w:rsid w:val="007A7B4F"/>
    <w:rsid w:val="007B11A4"/>
    <w:rsid w:val="007B1E86"/>
    <w:rsid w:val="007B270A"/>
    <w:rsid w:val="007B4B56"/>
    <w:rsid w:val="007B663B"/>
    <w:rsid w:val="007B7191"/>
    <w:rsid w:val="007C0695"/>
    <w:rsid w:val="007C0BF3"/>
    <w:rsid w:val="007C419A"/>
    <w:rsid w:val="007C4595"/>
    <w:rsid w:val="007C4CC8"/>
    <w:rsid w:val="007C5426"/>
    <w:rsid w:val="007C5798"/>
    <w:rsid w:val="007D192E"/>
    <w:rsid w:val="007D4166"/>
    <w:rsid w:val="007D4832"/>
    <w:rsid w:val="007D4CE9"/>
    <w:rsid w:val="007D4DFD"/>
    <w:rsid w:val="007D5DB1"/>
    <w:rsid w:val="007D75AA"/>
    <w:rsid w:val="007E21B2"/>
    <w:rsid w:val="007E2C4E"/>
    <w:rsid w:val="007E2E66"/>
    <w:rsid w:val="007E3ED4"/>
    <w:rsid w:val="007E48C2"/>
    <w:rsid w:val="007E4B76"/>
    <w:rsid w:val="007E5214"/>
    <w:rsid w:val="007E5BA7"/>
    <w:rsid w:val="007E5BD7"/>
    <w:rsid w:val="007F1905"/>
    <w:rsid w:val="007F1EE8"/>
    <w:rsid w:val="007F23D2"/>
    <w:rsid w:val="007F4F51"/>
    <w:rsid w:val="007F7147"/>
    <w:rsid w:val="008004A9"/>
    <w:rsid w:val="00801300"/>
    <w:rsid w:val="00801652"/>
    <w:rsid w:val="00802C64"/>
    <w:rsid w:val="00805E52"/>
    <w:rsid w:val="00805F8B"/>
    <w:rsid w:val="008061D0"/>
    <w:rsid w:val="008064C3"/>
    <w:rsid w:val="00806991"/>
    <w:rsid w:val="00810B38"/>
    <w:rsid w:val="008114F0"/>
    <w:rsid w:val="008128F5"/>
    <w:rsid w:val="00815DBC"/>
    <w:rsid w:val="00816365"/>
    <w:rsid w:val="00820218"/>
    <w:rsid w:val="008204C7"/>
    <w:rsid w:val="00820992"/>
    <w:rsid w:val="00821C7A"/>
    <w:rsid w:val="00823602"/>
    <w:rsid w:val="00824F80"/>
    <w:rsid w:val="008255F5"/>
    <w:rsid w:val="008258C1"/>
    <w:rsid w:val="008268E8"/>
    <w:rsid w:val="0083014E"/>
    <w:rsid w:val="0083214A"/>
    <w:rsid w:val="00832ADF"/>
    <w:rsid w:val="00834220"/>
    <w:rsid w:val="0084351A"/>
    <w:rsid w:val="00844C3A"/>
    <w:rsid w:val="00845723"/>
    <w:rsid w:val="00846A25"/>
    <w:rsid w:val="00851EF9"/>
    <w:rsid w:val="00852777"/>
    <w:rsid w:val="008534C1"/>
    <w:rsid w:val="00853C72"/>
    <w:rsid w:val="008543A7"/>
    <w:rsid w:val="00856ECD"/>
    <w:rsid w:val="008577FD"/>
    <w:rsid w:val="0086036A"/>
    <w:rsid w:val="0086091C"/>
    <w:rsid w:val="00860B03"/>
    <w:rsid w:val="00861101"/>
    <w:rsid w:val="008633C5"/>
    <w:rsid w:val="0086497A"/>
    <w:rsid w:val="00865A8F"/>
    <w:rsid w:val="008713A1"/>
    <w:rsid w:val="0087167F"/>
    <w:rsid w:val="00875466"/>
    <w:rsid w:val="008754AB"/>
    <w:rsid w:val="00875AB3"/>
    <w:rsid w:val="008768BD"/>
    <w:rsid w:val="00877220"/>
    <w:rsid w:val="00877C6F"/>
    <w:rsid w:val="0088060C"/>
    <w:rsid w:val="00880786"/>
    <w:rsid w:val="00880855"/>
    <w:rsid w:val="00881F88"/>
    <w:rsid w:val="00882484"/>
    <w:rsid w:val="008878E5"/>
    <w:rsid w:val="00893495"/>
    <w:rsid w:val="00893576"/>
    <w:rsid w:val="00893E73"/>
    <w:rsid w:val="0089470A"/>
    <w:rsid w:val="00896E8B"/>
    <w:rsid w:val="008A093D"/>
    <w:rsid w:val="008A0E82"/>
    <w:rsid w:val="008A6F75"/>
    <w:rsid w:val="008A7ED0"/>
    <w:rsid w:val="008B02DC"/>
    <w:rsid w:val="008B4D6F"/>
    <w:rsid w:val="008B5662"/>
    <w:rsid w:val="008B57CE"/>
    <w:rsid w:val="008B6FC1"/>
    <w:rsid w:val="008B7EC0"/>
    <w:rsid w:val="008C053B"/>
    <w:rsid w:val="008C1FE2"/>
    <w:rsid w:val="008C26DE"/>
    <w:rsid w:val="008C2BC7"/>
    <w:rsid w:val="008C3F1E"/>
    <w:rsid w:val="008C51B2"/>
    <w:rsid w:val="008C6A28"/>
    <w:rsid w:val="008C6BC5"/>
    <w:rsid w:val="008C6F74"/>
    <w:rsid w:val="008D2225"/>
    <w:rsid w:val="008D456D"/>
    <w:rsid w:val="008D4752"/>
    <w:rsid w:val="008D7298"/>
    <w:rsid w:val="008E001C"/>
    <w:rsid w:val="008E271C"/>
    <w:rsid w:val="008E331A"/>
    <w:rsid w:val="008E3D16"/>
    <w:rsid w:val="008E418E"/>
    <w:rsid w:val="008E4968"/>
    <w:rsid w:val="008E5BC6"/>
    <w:rsid w:val="008E680E"/>
    <w:rsid w:val="008E6A25"/>
    <w:rsid w:val="008F103F"/>
    <w:rsid w:val="008F16AD"/>
    <w:rsid w:val="008F16BE"/>
    <w:rsid w:val="008F46A0"/>
    <w:rsid w:val="008F5193"/>
    <w:rsid w:val="009006A3"/>
    <w:rsid w:val="009013A7"/>
    <w:rsid w:val="009014ED"/>
    <w:rsid w:val="009017FB"/>
    <w:rsid w:val="009017FC"/>
    <w:rsid w:val="009030D3"/>
    <w:rsid w:val="009047E4"/>
    <w:rsid w:val="0090506B"/>
    <w:rsid w:val="009050C9"/>
    <w:rsid w:val="0090662B"/>
    <w:rsid w:val="009066FC"/>
    <w:rsid w:val="00906C15"/>
    <w:rsid w:val="00906D68"/>
    <w:rsid w:val="0090703D"/>
    <w:rsid w:val="0091044E"/>
    <w:rsid w:val="00911688"/>
    <w:rsid w:val="00911EB9"/>
    <w:rsid w:val="0091242C"/>
    <w:rsid w:val="00914081"/>
    <w:rsid w:val="009140A3"/>
    <w:rsid w:val="009144A2"/>
    <w:rsid w:val="009145F9"/>
    <w:rsid w:val="0091510C"/>
    <w:rsid w:val="00921E30"/>
    <w:rsid w:val="00922559"/>
    <w:rsid w:val="00922DEB"/>
    <w:rsid w:val="0092315D"/>
    <w:rsid w:val="00924065"/>
    <w:rsid w:val="00924EF5"/>
    <w:rsid w:val="009259AC"/>
    <w:rsid w:val="00925B38"/>
    <w:rsid w:val="00926AD5"/>
    <w:rsid w:val="00926F38"/>
    <w:rsid w:val="00927134"/>
    <w:rsid w:val="009305B1"/>
    <w:rsid w:val="0093064B"/>
    <w:rsid w:val="00934301"/>
    <w:rsid w:val="009356DA"/>
    <w:rsid w:val="009357C4"/>
    <w:rsid w:val="0093594F"/>
    <w:rsid w:val="00936C2D"/>
    <w:rsid w:val="00936CD1"/>
    <w:rsid w:val="00941747"/>
    <w:rsid w:val="00941EFB"/>
    <w:rsid w:val="009423C8"/>
    <w:rsid w:val="0094613E"/>
    <w:rsid w:val="009462A0"/>
    <w:rsid w:val="00947AFB"/>
    <w:rsid w:val="00947E6E"/>
    <w:rsid w:val="00947EE2"/>
    <w:rsid w:val="009502B0"/>
    <w:rsid w:val="00951D7D"/>
    <w:rsid w:val="00952C6E"/>
    <w:rsid w:val="009630C7"/>
    <w:rsid w:val="00963E74"/>
    <w:rsid w:val="00966604"/>
    <w:rsid w:val="00966892"/>
    <w:rsid w:val="009679B8"/>
    <w:rsid w:val="00967BE4"/>
    <w:rsid w:val="009724B6"/>
    <w:rsid w:val="00972B55"/>
    <w:rsid w:val="00974107"/>
    <w:rsid w:val="009743B7"/>
    <w:rsid w:val="00976099"/>
    <w:rsid w:val="009816B6"/>
    <w:rsid w:val="00981C81"/>
    <w:rsid w:val="0098228B"/>
    <w:rsid w:val="009827A4"/>
    <w:rsid w:val="009828DA"/>
    <w:rsid w:val="00984183"/>
    <w:rsid w:val="00985108"/>
    <w:rsid w:val="00985BAB"/>
    <w:rsid w:val="0098797C"/>
    <w:rsid w:val="00992382"/>
    <w:rsid w:val="00992E2F"/>
    <w:rsid w:val="00995E7A"/>
    <w:rsid w:val="009A034D"/>
    <w:rsid w:val="009A0C35"/>
    <w:rsid w:val="009A19D1"/>
    <w:rsid w:val="009A2241"/>
    <w:rsid w:val="009A2BE3"/>
    <w:rsid w:val="009A2CD8"/>
    <w:rsid w:val="009A3F39"/>
    <w:rsid w:val="009A47EA"/>
    <w:rsid w:val="009A6F98"/>
    <w:rsid w:val="009B03B4"/>
    <w:rsid w:val="009B0415"/>
    <w:rsid w:val="009B1A81"/>
    <w:rsid w:val="009B1B5F"/>
    <w:rsid w:val="009B2275"/>
    <w:rsid w:val="009B2C2B"/>
    <w:rsid w:val="009B6673"/>
    <w:rsid w:val="009B6C92"/>
    <w:rsid w:val="009C0EA0"/>
    <w:rsid w:val="009C191B"/>
    <w:rsid w:val="009C2BD6"/>
    <w:rsid w:val="009C33A2"/>
    <w:rsid w:val="009C76BA"/>
    <w:rsid w:val="009D0896"/>
    <w:rsid w:val="009D1F07"/>
    <w:rsid w:val="009D27A4"/>
    <w:rsid w:val="009D3AC1"/>
    <w:rsid w:val="009D4BDA"/>
    <w:rsid w:val="009D5C80"/>
    <w:rsid w:val="009D5E2C"/>
    <w:rsid w:val="009E1F32"/>
    <w:rsid w:val="009E1F80"/>
    <w:rsid w:val="009E2D93"/>
    <w:rsid w:val="009E5CBC"/>
    <w:rsid w:val="009E7542"/>
    <w:rsid w:val="009E776C"/>
    <w:rsid w:val="009F2725"/>
    <w:rsid w:val="009F68F6"/>
    <w:rsid w:val="009F7FA1"/>
    <w:rsid w:val="00A00144"/>
    <w:rsid w:val="00A02BCD"/>
    <w:rsid w:val="00A11E13"/>
    <w:rsid w:val="00A15169"/>
    <w:rsid w:val="00A1726E"/>
    <w:rsid w:val="00A204CF"/>
    <w:rsid w:val="00A20800"/>
    <w:rsid w:val="00A2380A"/>
    <w:rsid w:val="00A23D49"/>
    <w:rsid w:val="00A25AC8"/>
    <w:rsid w:val="00A2663A"/>
    <w:rsid w:val="00A27004"/>
    <w:rsid w:val="00A30C29"/>
    <w:rsid w:val="00A319CE"/>
    <w:rsid w:val="00A32988"/>
    <w:rsid w:val="00A34DD6"/>
    <w:rsid w:val="00A36819"/>
    <w:rsid w:val="00A36989"/>
    <w:rsid w:val="00A3787F"/>
    <w:rsid w:val="00A414ED"/>
    <w:rsid w:val="00A42A3E"/>
    <w:rsid w:val="00A42E83"/>
    <w:rsid w:val="00A43308"/>
    <w:rsid w:val="00A43330"/>
    <w:rsid w:val="00A43628"/>
    <w:rsid w:val="00A45964"/>
    <w:rsid w:val="00A45F81"/>
    <w:rsid w:val="00A46C79"/>
    <w:rsid w:val="00A4713D"/>
    <w:rsid w:val="00A5062E"/>
    <w:rsid w:val="00A5285E"/>
    <w:rsid w:val="00A54192"/>
    <w:rsid w:val="00A565E1"/>
    <w:rsid w:val="00A6035E"/>
    <w:rsid w:val="00A60FC4"/>
    <w:rsid w:val="00A6144C"/>
    <w:rsid w:val="00A619F8"/>
    <w:rsid w:val="00A61A0A"/>
    <w:rsid w:val="00A62FF2"/>
    <w:rsid w:val="00A64DC3"/>
    <w:rsid w:val="00A64FD1"/>
    <w:rsid w:val="00A66617"/>
    <w:rsid w:val="00A671F8"/>
    <w:rsid w:val="00A673A4"/>
    <w:rsid w:val="00A67531"/>
    <w:rsid w:val="00A724AE"/>
    <w:rsid w:val="00A73329"/>
    <w:rsid w:val="00A7442A"/>
    <w:rsid w:val="00A748A4"/>
    <w:rsid w:val="00A74BC1"/>
    <w:rsid w:val="00A82359"/>
    <w:rsid w:val="00A8389F"/>
    <w:rsid w:val="00A865D2"/>
    <w:rsid w:val="00A87E38"/>
    <w:rsid w:val="00A92242"/>
    <w:rsid w:val="00A925BD"/>
    <w:rsid w:val="00A939C6"/>
    <w:rsid w:val="00A94C20"/>
    <w:rsid w:val="00A9739B"/>
    <w:rsid w:val="00AA0E4B"/>
    <w:rsid w:val="00AA227F"/>
    <w:rsid w:val="00AA3BC7"/>
    <w:rsid w:val="00AA654D"/>
    <w:rsid w:val="00AA754A"/>
    <w:rsid w:val="00AA7619"/>
    <w:rsid w:val="00AA7A5E"/>
    <w:rsid w:val="00AB05F0"/>
    <w:rsid w:val="00AB099E"/>
    <w:rsid w:val="00AB1460"/>
    <w:rsid w:val="00AB4328"/>
    <w:rsid w:val="00AB453C"/>
    <w:rsid w:val="00AB7C6A"/>
    <w:rsid w:val="00AC0824"/>
    <w:rsid w:val="00AC4EBF"/>
    <w:rsid w:val="00AC6142"/>
    <w:rsid w:val="00AC6899"/>
    <w:rsid w:val="00AD3246"/>
    <w:rsid w:val="00AD412E"/>
    <w:rsid w:val="00AD4EEC"/>
    <w:rsid w:val="00AD6321"/>
    <w:rsid w:val="00AD773E"/>
    <w:rsid w:val="00AE05E2"/>
    <w:rsid w:val="00AE0A2E"/>
    <w:rsid w:val="00AE2BBE"/>
    <w:rsid w:val="00AE2C73"/>
    <w:rsid w:val="00AE354C"/>
    <w:rsid w:val="00AE5CDA"/>
    <w:rsid w:val="00AF15E1"/>
    <w:rsid w:val="00AF4B07"/>
    <w:rsid w:val="00AF5243"/>
    <w:rsid w:val="00AF5CC8"/>
    <w:rsid w:val="00AF6186"/>
    <w:rsid w:val="00AF7A3A"/>
    <w:rsid w:val="00B036C6"/>
    <w:rsid w:val="00B044F1"/>
    <w:rsid w:val="00B073AE"/>
    <w:rsid w:val="00B07C64"/>
    <w:rsid w:val="00B10513"/>
    <w:rsid w:val="00B10AA7"/>
    <w:rsid w:val="00B15316"/>
    <w:rsid w:val="00B160DB"/>
    <w:rsid w:val="00B16E52"/>
    <w:rsid w:val="00B20836"/>
    <w:rsid w:val="00B235BB"/>
    <w:rsid w:val="00B235F7"/>
    <w:rsid w:val="00B256FD"/>
    <w:rsid w:val="00B25B2E"/>
    <w:rsid w:val="00B26273"/>
    <w:rsid w:val="00B269AF"/>
    <w:rsid w:val="00B27A44"/>
    <w:rsid w:val="00B30A61"/>
    <w:rsid w:val="00B30BBF"/>
    <w:rsid w:val="00B31CE4"/>
    <w:rsid w:val="00B31F10"/>
    <w:rsid w:val="00B33C03"/>
    <w:rsid w:val="00B34579"/>
    <w:rsid w:val="00B35BE3"/>
    <w:rsid w:val="00B41BD4"/>
    <w:rsid w:val="00B433D2"/>
    <w:rsid w:val="00B44E56"/>
    <w:rsid w:val="00B450D5"/>
    <w:rsid w:val="00B45B6F"/>
    <w:rsid w:val="00B46423"/>
    <w:rsid w:val="00B46543"/>
    <w:rsid w:val="00B47C87"/>
    <w:rsid w:val="00B47D33"/>
    <w:rsid w:val="00B52BE0"/>
    <w:rsid w:val="00B53571"/>
    <w:rsid w:val="00B54133"/>
    <w:rsid w:val="00B55012"/>
    <w:rsid w:val="00B563F9"/>
    <w:rsid w:val="00B56B32"/>
    <w:rsid w:val="00B60DD6"/>
    <w:rsid w:val="00B632A8"/>
    <w:rsid w:val="00B63B06"/>
    <w:rsid w:val="00B644BA"/>
    <w:rsid w:val="00B675FA"/>
    <w:rsid w:val="00B701ED"/>
    <w:rsid w:val="00B75013"/>
    <w:rsid w:val="00B7503D"/>
    <w:rsid w:val="00B75893"/>
    <w:rsid w:val="00B75D48"/>
    <w:rsid w:val="00B75F9A"/>
    <w:rsid w:val="00B80854"/>
    <w:rsid w:val="00B8086C"/>
    <w:rsid w:val="00B80F0A"/>
    <w:rsid w:val="00B83A59"/>
    <w:rsid w:val="00B8485C"/>
    <w:rsid w:val="00B861B4"/>
    <w:rsid w:val="00B86DFE"/>
    <w:rsid w:val="00B87AA2"/>
    <w:rsid w:val="00B90990"/>
    <w:rsid w:val="00B91F9A"/>
    <w:rsid w:val="00B922FF"/>
    <w:rsid w:val="00B9281E"/>
    <w:rsid w:val="00B93756"/>
    <w:rsid w:val="00B93925"/>
    <w:rsid w:val="00B93ECF"/>
    <w:rsid w:val="00B95187"/>
    <w:rsid w:val="00B966D9"/>
    <w:rsid w:val="00B9776F"/>
    <w:rsid w:val="00BA1F8B"/>
    <w:rsid w:val="00BA2304"/>
    <w:rsid w:val="00BA2D55"/>
    <w:rsid w:val="00BA5A72"/>
    <w:rsid w:val="00BA71B1"/>
    <w:rsid w:val="00BB0637"/>
    <w:rsid w:val="00BB345F"/>
    <w:rsid w:val="00BB3BF0"/>
    <w:rsid w:val="00BB42D5"/>
    <w:rsid w:val="00BB5EEF"/>
    <w:rsid w:val="00BB68EA"/>
    <w:rsid w:val="00BC1A84"/>
    <w:rsid w:val="00BC1C27"/>
    <w:rsid w:val="00BC21DB"/>
    <w:rsid w:val="00BC2332"/>
    <w:rsid w:val="00BC2BCF"/>
    <w:rsid w:val="00BC2F7A"/>
    <w:rsid w:val="00BC4976"/>
    <w:rsid w:val="00BC4A8F"/>
    <w:rsid w:val="00BC6BBF"/>
    <w:rsid w:val="00BC7B7B"/>
    <w:rsid w:val="00BD1572"/>
    <w:rsid w:val="00BD2324"/>
    <w:rsid w:val="00BD3807"/>
    <w:rsid w:val="00BD630A"/>
    <w:rsid w:val="00BD6604"/>
    <w:rsid w:val="00BD6784"/>
    <w:rsid w:val="00BE14E3"/>
    <w:rsid w:val="00BE3774"/>
    <w:rsid w:val="00BE3F73"/>
    <w:rsid w:val="00BE41E5"/>
    <w:rsid w:val="00BE7C38"/>
    <w:rsid w:val="00BF3D77"/>
    <w:rsid w:val="00BF4109"/>
    <w:rsid w:val="00BF4CC3"/>
    <w:rsid w:val="00C03B53"/>
    <w:rsid w:val="00C04058"/>
    <w:rsid w:val="00C054C7"/>
    <w:rsid w:val="00C057B5"/>
    <w:rsid w:val="00C06E15"/>
    <w:rsid w:val="00C1262B"/>
    <w:rsid w:val="00C12E8F"/>
    <w:rsid w:val="00C12F66"/>
    <w:rsid w:val="00C140E5"/>
    <w:rsid w:val="00C17C7F"/>
    <w:rsid w:val="00C22687"/>
    <w:rsid w:val="00C24DE9"/>
    <w:rsid w:val="00C25E1D"/>
    <w:rsid w:val="00C3100F"/>
    <w:rsid w:val="00C32E4D"/>
    <w:rsid w:val="00C333A0"/>
    <w:rsid w:val="00C34DC3"/>
    <w:rsid w:val="00C36408"/>
    <w:rsid w:val="00C36432"/>
    <w:rsid w:val="00C36A81"/>
    <w:rsid w:val="00C37218"/>
    <w:rsid w:val="00C37B19"/>
    <w:rsid w:val="00C40A9A"/>
    <w:rsid w:val="00C41974"/>
    <w:rsid w:val="00C536B2"/>
    <w:rsid w:val="00C53F4A"/>
    <w:rsid w:val="00C54125"/>
    <w:rsid w:val="00C55B54"/>
    <w:rsid w:val="00C56A5D"/>
    <w:rsid w:val="00C57D9D"/>
    <w:rsid w:val="00C6098E"/>
    <w:rsid w:val="00C611D8"/>
    <w:rsid w:val="00C6152C"/>
    <w:rsid w:val="00C636D1"/>
    <w:rsid w:val="00C63990"/>
    <w:rsid w:val="00C63A6D"/>
    <w:rsid w:val="00C649D6"/>
    <w:rsid w:val="00C64EF6"/>
    <w:rsid w:val="00C65050"/>
    <w:rsid w:val="00C714A6"/>
    <w:rsid w:val="00C74445"/>
    <w:rsid w:val="00C74810"/>
    <w:rsid w:val="00C74E8B"/>
    <w:rsid w:val="00C75B34"/>
    <w:rsid w:val="00C76A7E"/>
    <w:rsid w:val="00C800E3"/>
    <w:rsid w:val="00C815D7"/>
    <w:rsid w:val="00C850DD"/>
    <w:rsid w:val="00C87B2A"/>
    <w:rsid w:val="00C90D68"/>
    <w:rsid w:val="00C92EAD"/>
    <w:rsid w:val="00C939FE"/>
    <w:rsid w:val="00C9586A"/>
    <w:rsid w:val="00C95C83"/>
    <w:rsid w:val="00CA3261"/>
    <w:rsid w:val="00CA39EC"/>
    <w:rsid w:val="00CA484B"/>
    <w:rsid w:val="00CA4BDA"/>
    <w:rsid w:val="00CA59D4"/>
    <w:rsid w:val="00CA6338"/>
    <w:rsid w:val="00CA6AB2"/>
    <w:rsid w:val="00CA7136"/>
    <w:rsid w:val="00CB1F66"/>
    <w:rsid w:val="00CB2951"/>
    <w:rsid w:val="00CB5B40"/>
    <w:rsid w:val="00CB63E6"/>
    <w:rsid w:val="00CC146C"/>
    <w:rsid w:val="00CC3FE5"/>
    <w:rsid w:val="00CC71E6"/>
    <w:rsid w:val="00CC780B"/>
    <w:rsid w:val="00CD0213"/>
    <w:rsid w:val="00CD14F7"/>
    <w:rsid w:val="00CD282B"/>
    <w:rsid w:val="00CD4C35"/>
    <w:rsid w:val="00CD5BEE"/>
    <w:rsid w:val="00CD7369"/>
    <w:rsid w:val="00CE0B0E"/>
    <w:rsid w:val="00CE36F9"/>
    <w:rsid w:val="00CE3831"/>
    <w:rsid w:val="00CE601A"/>
    <w:rsid w:val="00CE611F"/>
    <w:rsid w:val="00CF668A"/>
    <w:rsid w:val="00CF6B7E"/>
    <w:rsid w:val="00D00ABB"/>
    <w:rsid w:val="00D02EEC"/>
    <w:rsid w:val="00D03551"/>
    <w:rsid w:val="00D03E46"/>
    <w:rsid w:val="00D043E8"/>
    <w:rsid w:val="00D05AD3"/>
    <w:rsid w:val="00D05BCF"/>
    <w:rsid w:val="00D06686"/>
    <w:rsid w:val="00D06A63"/>
    <w:rsid w:val="00D07E0E"/>
    <w:rsid w:val="00D10F7E"/>
    <w:rsid w:val="00D11478"/>
    <w:rsid w:val="00D13221"/>
    <w:rsid w:val="00D15ED0"/>
    <w:rsid w:val="00D17DE4"/>
    <w:rsid w:val="00D21B3E"/>
    <w:rsid w:val="00D21F82"/>
    <w:rsid w:val="00D21FED"/>
    <w:rsid w:val="00D22099"/>
    <w:rsid w:val="00D220DF"/>
    <w:rsid w:val="00D2396F"/>
    <w:rsid w:val="00D24251"/>
    <w:rsid w:val="00D250D7"/>
    <w:rsid w:val="00D343E2"/>
    <w:rsid w:val="00D35A24"/>
    <w:rsid w:val="00D35B08"/>
    <w:rsid w:val="00D361A2"/>
    <w:rsid w:val="00D36FD3"/>
    <w:rsid w:val="00D37C1F"/>
    <w:rsid w:val="00D4090D"/>
    <w:rsid w:val="00D42A98"/>
    <w:rsid w:val="00D42AFF"/>
    <w:rsid w:val="00D44BD3"/>
    <w:rsid w:val="00D44C2E"/>
    <w:rsid w:val="00D45414"/>
    <w:rsid w:val="00D50BF3"/>
    <w:rsid w:val="00D53BDB"/>
    <w:rsid w:val="00D566BD"/>
    <w:rsid w:val="00D576CF"/>
    <w:rsid w:val="00D579B1"/>
    <w:rsid w:val="00D57A4D"/>
    <w:rsid w:val="00D57B44"/>
    <w:rsid w:val="00D60AA7"/>
    <w:rsid w:val="00D6228A"/>
    <w:rsid w:val="00D63509"/>
    <w:rsid w:val="00D6435F"/>
    <w:rsid w:val="00D64874"/>
    <w:rsid w:val="00D67F41"/>
    <w:rsid w:val="00D75E28"/>
    <w:rsid w:val="00D772C2"/>
    <w:rsid w:val="00D8008E"/>
    <w:rsid w:val="00D80EFF"/>
    <w:rsid w:val="00D814C2"/>
    <w:rsid w:val="00D8276D"/>
    <w:rsid w:val="00D82C45"/>
    <w:rsid w:val="00D8434D"/>
    <w:rsid w:val="00D87785"/>
    <w:rsid w:val="00D87B5E"/>
    <w:rsid w:val="00D908A8"/>
    <w:rsid w:val="00D91779"/>
    <w:rsid w:val="00D936C5"/>
    <w:rsid w:val="00D95B10"/>
    <w:rsid w:val="00D96362"/>
    <w:rsid w:val="00D97073"/>
    <w:rsid w:val="00D977B6"/>
    <w:rsid w:val="00DA254D"/>
    <w:rsid w:val="00DA2F2C"/>
    <w:rsid w:val="00DA4A31"/>
    <w:rsid w:val="00DA7B04"/>
    <w:rsid w:val="00DB14D5"/>
    <w:rsid w:val="00DB36C2"/>
    <w:rsid w:val="00DB7006"/>
    <w:rsid w:val="00DB7A90"/>
    <w:rsid w:val="00DC012D"/>
    <w:rsid w:val="00DC06B0"/>
    <w:rsid w:val="00DC0F11"/>
    <w:rsid w:val="00DC169B"/>
    <w:rsid w:val="00DC1773"/>
    <w:rsid w:val="00DC2AB9"/>
    <w:rsid w:val="00DC63AB"/>
    <w:rsid w:val="00DC63F0"/>
    <w:rsid w:val="00DC753C"/>
    <w:rsid w:val="00DD2EE7"/>
    <w:rsid w:val="00DD4AAB"/>
    <w:rsid w:val="00DD5146"/>
    <w:rsid w:val="00DD6EE5"/>
    <w:rsid w:val="00DE0A98"/>
    <w:rsid w:val="00DE20B1"/>
    <w:rsid w:val="00DE23FC"/>
    <w:rsid w:val="00DE386C"/>
    <w:rsid w:val="00DE4D35"/>
    <w:rsid w:val="00DE66B6"/>
    <w:rsid w:val="00DE6B64"/>
    <w:rsid w:val="00DE7064"/>
    <w:rsid w:val="00DE714E"/>
    <w:rsid w:val="00DF0775"/>
    <w:rsid w:val="00DF098B"/>
    <w:rsid w:val="00DF0BB0"/>
    <w:rsid w:val="00DF11C4"/>
    <w:rsid w:val="00DF1267"/>
    <w:rsid w:val="00DF199E"/>
    <w:rsid w:val="00DF210C"/>
    <w:rsid w:val="00DF32C5"/>
    <w:rsid w:val="00DF4B6A"/>
    <w:rsid w:val="00DF7003"/>
    <w:rsid w:val="00E0087A"/>
    <w:rsid w:val="00E01E65"/>
    <w:rsid w:val="00E02C09"/>
    <w:rsid w:val="00E03167"/>
    <w:rsid w:val="00E04D59"/>
    <w:rsid w:val="00E05563"/>
    <w:rsid w:val="00E05B1F"/>
    <w:rsid w:val="00E07DA1"/>
    <w:rsid w:val="00E123CB"/>
    <w:rsid w:val="00E12D02"/>
    <w:rsid w:val="00E13E58"/>
    <w:rsid w:val="00E155CA"/>
    <w:rsid w:val="00E20E0B"/>
    <w:rsid w:val="00E20E13"/>
    <w:rsid w:val="00E21130"/>
    <w:rsid w:val="00E21DBC"/>
    <w:rsid w:val="00E275D7"/>
    <w:rsid w:val="00E2786C"/>
    <w:rsid w:val="00E27DBE"/>
    <w:rsid w:val="00E32AB1"/>
    <w:rsid w:val="00E33A04"/>
    <w:rsid w:val="00E33E08"/>
    <w:rsid w:val="00E34380"/>
    <w:rsid w:val="00E34656"/>
    <w:rsid w:val="00E3489C"/>
    <w:rsid w:val="00E36C71"/>
    <w:rsid w:val="00E40404"/>
    <w:rsid w:val="00E40595"/>
    <w:rsid w:val="00E407B4"/>
    <w:rsid w:val="00E417F4"/>
    <w:rsid w:val="00E41A3F"/>
    <w:rsid w:val="00E43CDE"/>
    <w:rsid w:val="00E445F6"/>
    <w:rsid w:val="00E4529A"/>
    <w:rsid w:val="00E459C6"/>
    <w:rsid w:val="00E47589"/>
    <w:rsid w:val="00E51FC6"/>
    <w:rsid w:val="00E57612"/>
    <w:rsid w:val="00E625CB"/>
    <w:rsid w:val="00E628E7"/>
    <w:rsid w:val="00E64915"/>
    <w:rsid w:val="00E64B0B"/>
    <w:rsid w:val="00E661D4"/>
    <w:rsid w:val="00E66322"/>
    <w:rsid w:val="00E665E7"/>
    <w:rsid w:val="00E70091"/>
    <w:rsid w:val="00E70D01"/>
    <w:rsid w:val="00E720F5"/>
    <w:rsid w:val="00E72D91"/>
    <w:rsid w:val="00E72FA1"/>
    <w:rsid w:val="00E76D0E"/>
    <w:rsid w:val="00E76D47"/>
    <w:rsid w:val="00E77CB3"/>
    <w:rsid w:val="00E8178A"/>
    <w:rsid w:val="00E81C69"/>
    <w:rsid w:val="00E83C4B"/>
    <w:rsid w:val="00E8419A"/>
    <w:rsid w:val="00E849F7"/>
    <w:rsid w:val="00E84B4F"/>
    <w:rsid w:val="00E86681"/>
    <w:rsid w:val="00E90302"/>
    <w:rsid w:val="00E92D13"/>
    <w:rsid w:val="00E965F7"/>
    <w:rsid w:val="00E96719"/>
    <w:rsid w:val="00E9676F"/>
    <w:rsid w:val="00E97396"/>
    <w:rsid w:val="00EA185E"/>
    <w:rsid w:val="00EA1AE6"/>
    <w:rsid w:val="00EA2D90"/>
    <w:rsid w:val="00EA592A"/>
    <w:rsid w:val="00EB14E4"/>
    <w:rsid w:val="00EB32A5"/>
    <w:rsid w:val="00EB34ED"/>
    <w:rsid w:val="00EB4695"/>
    <w:rsid w:val="00EB4D11"/>
    <w:rsid w:val="00EB5B9C"/>
    <w:rsid w:val="00EB73AE"/>
    <w:rsid w:val="00EB7BE0"/>
    <w:rsid w:val="00EB7E63"/>
    <w:rsid w:val="00EC01FC"/>
    <w:rsid w:val="00EC186B"/>
    <w:rsid w:val="00EC315E"/>
    <w:rsid w:val="00EC3F96"/>
    <w:rsid w:val="00EC5982"/>
    <w:rsid w:val="00EC6389"/>
    <w:rsid w:val="00ED077C"/>
    <w:rsid w:val="00ED1190"/>
    <w:rsid w:val="00ED5EAB"/>
    <w:rsid w:val="00ED6544"/>
    <w:rsid w:val="00EE0277"/>
    <w:rsid w:val="00EE02BD"/>
    <w:rsid w:val="00EE3E00"/>
    <w:rsid w:val="00EE5DD2"/>
    <w:rsid w:val="00EE6D29"/>
    <w:rsid w:val="00EF0A2E"/>
    <w:rsid w:val="00EF1224"/>
    <w:rsid w:val="00EF38B9"/>
    <w:rsid w:val="00EF4442"/>
    <w:rsid w:val="00EF47FA"/>
    <w:rsid w:val="00EF531A"/>
    <w:rsid w:val="00EF63C2"/>
    <w:rsid w:val="00EF7799"/>
    <w:rsid w:val="00F00A79"/>
    <w:rsid w:val="00F00E86"/>
    <w:rsid w:val="00F03C2F"/>
    <w:rsid w:val="00F07C1E"/>
    <w:rsid w:val="00F105DB"/>
    <w:rsid w:val="00F11335"/>
    <w:rsid w:val="00F11FD8"/>
    <w:rsid w:val="00F132BC"/>
    <w:rsid w:val="00F13D80"/>
    <w:rsid w:val="00F168F5"/>
    <w:rsid w:val="00F16AAA"/>
    <w:rsid w:val="00F17A8E"/>
    <w:rsid w:val="00F20888"/>
    <w:rsid w:val="00F21161"/>
    <w:rsid w:val="00F214A8"/>
    <w:rsid w:val="00F218EF"/>
    <w:rsid w:val="00F21BC7"/>
    <w:rsid w:val="00F22EE8"/>
    <w:rsid w:val="00F258BA"/>
    <w:rsid w:val="00F266A2"/>
    <w:rsid w:val="00F27FA4"/>
    <w:rsid w:val="00F3218C"/>
    <w:rsid w:val="00F32269"/>
    <w:rsid w:val="00F36ED1"/>
    <w:rsid w:val="00F40207"/>
    <w:rsid w:val="00F4316F"/>
    <w:rsid w:val="00F45032"/>
    <w:rsid w:val="00F472E3"/>
    <w:rsid w:val="00F50FD0"/>
    <w:rsid w:val="00F52F33"/>
    <w:rsid w:val="00F56A6F"/>
    <w:rsid w:val="00F5709C"/>
    <w:rsid w:val="00F60739"/>
    <w:rsid w:val="00F62AA2"/>
    <w:rsid w:val="00F64AB3"/>
    <w:rsid w:val="00F64EF1"/>
    <w:rsid w:val="00F67BF4"/>
    <w:rsid w:val="00F70C1B"/>
    <w:rsid w:val="00F734D4"/>
    <w:rsid w:val="00F73D43"/>
    <w:rsid w:val="00F745ED"/>
    <w:rsid w:val="00F803CE"/>
    <w:rsid w:val="00F812A8"/>
    <w:rsid w:val="00F814C1"/>
    <w:rsid w:val="00F82C4E"/>
    <w:rsid w:val="00F84BE8"/>
    <w:rsid w:val="00F85E8F"/>
    <w:rsid w:val="00F8765F"/>
    <w:rsid w:val="00F90767"/>
    <w:rsid w:val="00F90817"/>
    <w:rsid w:val="00F90CC6"/>
    <w:rsid w:val="00F92CF4"/>
    <w:rsid w:val="00F93598"/>
    <w:rsid w:val="00F96197"/>
    <w:rsid w:val="00FA05A7"/>
    <w:rsid w:val="00FA2540"/>
    <w:rsid w:val="00FA43EC"/>
    <w:rsid w:val="00FA685B"/>
    <w:rsid w:val="00FA6995"/>
    <w:rsid w:val="00FB0252"/>
    <w:rsid w:val="00FB0C01"/>
    <w:rsid w:val="00FB2B45"/>
    <w:rsid w:val="00FB6F00"/>
    <w:rsid w:val="00FC05C1"/>
    <w:rsid w:val="00FC189A"/>
    <w:rsid w:val="00FC18F2"/>
    <w:rsid w:val="00FC21FF"/>
    <w:rsid w:val="00FC39E5"/>
    <w:rsid w:val="00FC3A78"/>
    <w:rsid w:val="00FD038D"/>
    <w:rsid w:val="00FD1005"/>
    <w:rsid w:val="00FD6C38"/>
    <w:rsid w:val="00FD6C75"/>
    <w:rsid w:val="00FE1AEE"/>
    <w:rsid w:val="00FE2A7B"/>
    <w:rsid w:val="00FE5F83"/>
    <w:rsid w:val="00FE6614"/>
    <w:rsid w:val="00FE71B3"/>
    <w:rsid w:val="00FF0517"/>
    <w:rsid w:val="00FF1428"/>
    <w:rsid w:val="00FF245F"/>
    <w:rsid w:val="00FF27D5"/>
    <w:rsid w:val="00FF3CC2"/>
    <w:rsid w:val="00FF42C5"/>
    <w:rsid w:val="00FF4B14"/>
    <w:rsid w:val="00FF5060"/>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ru-RU" w:bidi="ru-RU"/>
      </w:rPr>
    </w:rPrDefault>
    <w:pPrDefault/>
  </w:docDefaults>
  <w:latentStyles w:defLockedState="0" w:defUIPriority="99" w:defSemiHidden="1" w:defUnhideWhenUsed="1" w:defQFormat="0" w:count="267">
    <w:lsdException w:name="Normal" w:semiHidden="0" w:uiPriority="0" w:unhideWhenUsed="0"/>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57"/>
    <w:lsdException w:name="footer" w:uiPriority="57"/>
    <w:lsdException w:name="caption" w:qFormat="1"/>
    <w:lsdException w:name="List Number" w:unhideWhenUsed="0"/>
    <w:lsdException w:name="List 4" w:unhideWhenUsed="0"/>
    <w:lsdException w:name="List 5" w:unhideWhenUsed="0"/>
    <w:lsdException w:name="Title" w:semiHidden="0" w:unhideWhenUsed="0" w:qFormat="1"/>
    <w:lsdException w:name="Default Paragraph Font" w:uiPriority="1"/>
    <w:lsdException w:name="Subtitle" w:unhideWhenUsed="0" w:qFormat="1"/>
    <w:lsdException w:name="Salutation" w:unhideWhenUsed="0"/>
    <w:lsdException w:name="Date" w:unhideWhenUsed="0"/>
    <w:lsdException w:name="Body Text First Indent" w:unhideWhenUsed="0"/>
    <w:lsdException w:name="Strong" w:semiHidden="0" w:unhideWhenUsed="0" w:qFormat="1"/>
    <w:lsdException w:name="Emphasis" w:semiHidden="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nhideWhenUsed="0" w:qFormat="1"/>
    <w:lsdException w:name="Quote" w:semiHidden="0" w:unhideWhenUsed="0" w:qFormat="1"/>
    <w:lsdException w:name="Intense Quote" w:semiHidden="0" w:unhideWhenUsed="0" w:qFormat="1"/>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nhideWhenUsed="0" w:qFormat="1"/>
    <w:lsdException w:name="Intense Emphasis" w:semiHidden="0" w:unhideWhenUsed="0" w:qFormat="1"/>
    <w:lsdException w:name="Subtle Reference" w:semiHidden="0" w:unhideWhenUsed="0" w:qFormat="1"/>
    <w:lsdException w:name="Intense Reference" w:semiHidden="0" w:unhideWhenUsed="0" w:qFormat="1"/>
    <w:lsdException w:name="Book Title" w:semiHidden="0" w:unhideWhenUsed="0" w:qFormat="1"/>
    <w:lsdException w:name="TOC Heading" w:qFormat="1"/>
  </w:latentStyles>
  <w:style w:type="paragraph" w:default="1" w:styleId="a2">
    <w:name w:val="Normal"/>
    <w:semiHidden/>
    <w:rsid w:val="005954B1"/>
    <w:pPr>
      <w:jc w:val="both"/>
    </w:pPr>
    <w:rPr>
      <w:rFonts w:eastAsiaTheme="minorEastAsia"/>
      <w:sz w:val="24"/>
    </w:rPr>
  </w:style>
  <w:style w:type="paragraph" w:styleId="1">
    <w:name w:val="heading 1"/>
    <w:basedOn w:val="a2"/>
    <w:next w:val="a2"/>
    <w:link w:val="10"/>
    <w:uiPriority w:val="99"/>
    <w:semiHidden/>
    <w:rsid w:val="005954B1"/>
    <w:pPr>
      <w:spacing w:before="480"/>
      <w:contextualSpacing/>
      <w:outlineLvl w:val="0"/>
    </w:pPr>
    <w:rPr>
      <w:rFonts w:asciiTheme="majorHAnsi" w:eastAsiaTheme="majorEastAsia" w:hAnsiTheme="majorHAnsi" w:cstheme="majorBidi"/>
      <w:b/>
      <w:bCs/>
      <w:color w:val="333333"/>
      <w:sz w:val="28"/>
      <w:szCs w:val="28"/>
    </w:rPr>
  </w:style>
  <w:style w:type="paragraph" w:styleId="21">
    <w:name w:val="heading 2"/>
    <w:basedOn w:val="a2"/>
    <w:next w:val="a2"/>
    <w:link w:val="22"/>
    <w:uiPriority w:val="99"/>
    <w:semiHidden/>
    <w:rsid w:val="005954B1"/>
    <w:pPr>
      <w:spacing w:before="200"/>
      <w:outlineLvl w:val="1"/>
    </w:pPr>
    <w:rPr>
      <w:rFonts w:asciiTheme="majorHAnsi" w:eastAsiaTheme="majorEastAsia" w:hAnsiTheme="majorHAnsi" w:cstheme="majorBidi"/>
      <w:b/>
      <w:bCs/>
      <w:color w:val="4D4D4D"/>
      <w:sz w:val="26"/>
      <w:szCs w:val="26"/>
    </w:rPr>
  </w:style>
  <w:style w:type="paragraph" w:styleId="31">
    <w:name w:val="heading 3"/>
    <w:basedOn w:val="a2"/>
    <w:next w:val="a2"/>
    <w:link w:val="32"/>
    <w:uiPriority w:val="99"/>
    <w:semiHidden/>
    <w:rsid w:val="005954B1"/>
    <w:pPr>
      <w:spacing w:before="200" w:line="271" w:lineRule="auto"/>
      <w:outlineLvl w:val="2"/>
    </w:pPr>
    <w:rPr>
      <w:rFonts w:asciiTheme="majorHAnsi" w:eastAsiaTheme="majorEastAsia" w:hAnsiTheme="majorHAnsi" w:cstheme="majorBidi"/>
      <w:b/>
      <w:bCs/>
      <w:color w:val="5F5F5F"/>
    </w:rPr>
  </w:style>
  <w:style w:type="paragraph" w:styleId="41">
    <w:name w:val="heading 4"/>
    <w:basedOn w:val="a2"/>
    <w:next w:val="a2"/>
    <w:link w:val="42"/>
    <w:uiPriority w:val="99"/>
    <w:semiHidden/>
    <w:rsid w:val="005954B1"/>
    <w:pPr>
      <w:spacing w:before="200"/>
      <w:outlineLvl w:val="3"/>
    </w:pPr>
    <w:rPr>
      <w:rFonts w:asciiTheme="majorHAnsi" w:eastAsiaTheme="majorEastAsia" w:hAnsiTheme="majorHAnsi" w:cstheme="majorBidi"/>
      <w:b/>
      <w:bCs/>
      <w:i/>
      <w:iCs/>
      <w:color w:val="777777"/>
    </w:rPr>
  </w:style>
  <w:style w:type="paragraph" w:styleId="51">
    <w:name w:val="heading 5"/>
    <w:basedOn w:val="a2"/>
    <w:next w:val="a2"/>
    <w:link w:val="52"/>
    <w:uiPriority w:val="99"/>
    <w:semiHidden/>
    <w:qFormat/>
    <w:rsid w:val="005954B1"/>
    <w:pPr>
      <w:spacing w:before="200"/>
      <w:outlineLvl w:val="4"/>
    </w:pPr>
    <w:rPr>
      <w:rFonts w:asciiTheme="majorHAnsi" w:eastAsiaTheme="majorEastAsia" w:hAnsiTheme="majorHAnsi" w:cstheme="majorBidi"/>
      <w:b/>
      <w:bCs/>
      <w:color w:val="808080"/>
      <w:sz w:val="22"/>
    </w:rPr>
  </w:style>
  <w:style w:type="paragraph" w:styleId="6">
    <w:name w:val="heading 6"/>
    <w:basedOn w:val="a2"/>
    <w:next w:val="a2"/>
    <w:link w:val="60"/>
    <w:uiPriority w:val="99"/>
    <w:semiHidden/>
    <w:rsid w:val="005954B1"/>
    <w:pPr>
      <w:spacing w:line="271" w:lineRule="auto"/>
      <w:outlineLvl w:val="5"/>
    </w:pPr>
    <w:rPr>
      <w:rFonts w:asciiTheme="majorHAnsi" w:eastAsiaTheme="majorEastAsia" w:hAnsiTheme="majorHAnsi" w:cstheme="majorBidi"/>
      <w:b/>
      <w:bCs/>
      <w:i/>
      <w:iCs/>
      <w:color w:val="7F7F7F" w:themeColor="text1" w:themeTint="80"/>
    </w:rPr>
  </w:style>
  <w:style w:type="paragraph" w:styleId="7">
    <w:name w:val="heading 7"/>
    <w:basedOn w:val="a2"/>
    <w:next w:val="a2"/>
    <w:link w:val="70"/>
    <w:uiPriority w:val="99"/>
    <w:semiHidden/>
    <w:qFormat/>
    <w:rsid w:val="005954B1"/>
    <w:pPr>
      <w:outlineLvl w:val="6"/>
    </w:pPr>
    <w:rPr>
      <w:rFonts w:asciiTheme="majorHAnsi" w:eastAsiaTheme="majorEastAsia" w:hAnsiTheme="majorHAnsi" w:cstheme="majorBidi"/>
      <w:i/>
      <w:iCs/>
      <w:sz w:val="22"/>
    </w:rPr>
  </w:style>
  <w:style w:type="paragraph" w:styleId="8">
    <w:name w:val="heading 8"/>
    <w:basedOn w:val="a2"/>
    <w:next w:val="a2"/>
    <w:link w:val="80"/>
    <w:uiPriority w:val="99"/>
    <w:semiHidden/>
    <w:qFormat/>
    <w:rsid w:val="005954B1"/>
    <w:pPr>
      <w:outlineLvl w:val="7"/>
    </w:pPr>
    <w:rPr>
      <w:rFonts w:asciiTheme="majorHAnsi" w:eastAsiaTheme="majorEastAsia" w:hAnsiTheme="majorHAnsi" w:cstheme="majorBidi"/>
      <w:sz w:val="20"/>
      <w:szCs w:val="20"/>
    </w:rPr>
  </w:style>
  <w:style w:type="paragraph" w:styleId="9">
    <w:name w:val="heading 9"/>
    <w:basedOn w:val="a2"/>
    <w:next w:val="a2"/>
    <w:link w:val="90"/>
    <w:uiPriority w:val="99"/>
    <w:semiHidden/>
    <w:qFormat/>
    <w:rsid w:val="005954B1"/>
    <w:pPr>
      <w:outlineLvl w:val="8"/>
    </w:pPr>
    <w:rPr>
      <w:rFonts w:asciiTheme="majorHAnsi" w:eastAsiaTheme="majorEastAsia" w:hAnsiTheme="majorHAnsi" w:cstheme="majorBidi"/>
      <w:i/>
      <w:iCs/>
      <w:spacing w:val="5"/>
      <w:sz w:val="20"/>
      <w:szCs w:val="20"/>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paragraph" w:styleId="a6">
    <w:name w:val="Balloon Text"/>
    <w:basedOn w:val="a2"/>
    <w:link w:val="a7"/>
    <w:uiPriority w:val="99"/>
    <w:semiHidden/>
    <w:rsid w:val="005954B1"/>
    <w:rPr>
      <w:rFonts w:ascii="Tahoma" w:hAnsi="Tahoma" w:cs="Tahoma"/>
      <w:sz w:val="16"/>
      <w:szCs w:val="16"/>
    </w:rPr>
  </w:style>
  <w:style w:type="character" w:customStyle="1" w:styleId="a7">
    <w:name w:val="Текст выноски Знак"/>
    <w:basedOn w:val="a3"/>
    <w:link w:val="a6"/>
    <w:uiPriority w:val="99"/>
    <w:semiHidden/>
    <w:rsid w:val="005954B1"/>
    <w:rPr>
      <w:rFonts w:ascii="Tahoma" w:eastAsiaTheme="minorEastAsia" w:hAnsi="Tahoma" w:cs="Tahoma"/>
      <w:sz w:val="16"/>
      <w:szCs w:val="16"/>
    </w:rPr>
  </w:style>
  <w:style w:type="character" w:styleId="a8">
    <w:name w:val="Book Title"/>
    <w:uiPriority w:val="99"/>
    <w:semiHidden/>
    <w:qFormat/>
    <w:rsid w:val="005954B1"/>
    <w:rPr>
      <w:i/>
      <w:iCs/>
      <w:smallCaps/>
      <w:spacing w:val="5"/>
    </w:rPr>
  </w:style>
  <w:style w:type="paragraph" w:customStyle="1" w:styleId="ECHRHeader">
    <w:name w:val="ECHR_Header"/>
    <w:aliases w:val="Ju_Header"/>
    <w:basedOn w:val="a9"/>
    <w:uiPriority w:val="4"/>
    <w:qFormat/>
    <w:rsid w:val="005954B1"/>
    <w:pPr>
      <w:tabs>
        <w:tab w:val="clear" w:pos="4536"/>
        <w:tab w:val="clear" w:pos="9072"/>
        <w:tab w:val="center" w:pos="3686"/>
        <w:tab w:val="right" w:pos="7371"/>
      </w:tabs>
      <w:jc w:val="left"/>
    </w:pPr>
    <w:rPr>
      <w:sz w:val="18"/>
    </w:rPr>
  </w:style>
  <w:style w:type="paragraph" w:customStyle="1" w:styleId="ECHRFooter">
    <w:name w:val="ECHR_Footer"/>
    <w:aliases w:val="Footer_ECHR"/>
    <w:basedOn w:val="aa"/>
    <w:uiPriority w:val="57"/>
    <w:semiHidden/>
    <w:rsid w:val="005954B1"/>
    <w:pPr>
      <w:jc w:val="left"/>
    </w:pPr>
    <w:rPr>
      <w:sz w:val="8"/>
    </w:rPr>
  </w:style>
  <w:style w:type="character" w:styleId="ab">
    <w:name w:val="Strong"/>
    <w:uiPriority w:val="99"/>
    <w:semiHidden/>
    <w:qFormat/>
    <w:rsid w:val="005954B1"/>
    <w:rPr>
      <w:b/>
      <w:bCs/>
    </w:rPr>
  </w:style>
  <w:style w:type="paragraph" w:styleId="ac">
    <w:name w:val="No Spacing"/>
    <w:basedOn w:val="a2"/>
    <w:link w:val="ad"/>
    <w:semiHidden/>
    <w:qFormat/>
    <w:rsid w:val="005954B1"/>
    <w:rPr>
      <w:sz w:val="22"/>
    </w:rPr>
  </w:style>
  <w:style w:type="character" w:customStyle="1" w:styleId="ad">
    <w:name w:val="Без интервала Знак"/>
    <w:basedOn w:val="a3"/>
    <w:link w:val="ac"/>
    <w:semiHidden/>
    <w:rsid w:val="005954B1"/>
    <w:rPr>
      <w:rFonts w:eastAsiaTheme="minorEastAsia"/>
    </w:rPr>
  </w:style>
  <w:style w:type="paragraph" w:customStyle="1" w:styleId="ECHRFooterLine">
    <w:name w:val="ECHR_Footer_Line"/>
    <w:aliases w:val="Footer_Line"/>
    <w:basedOn w:val="a2"/>
    <w:next w:val="ECHRFooter"/>
    <w:uiPriority w:val="57"/>
    <w:semiHidden/>
    <w:rsid w:val="005954B1"/>
    <w:pPr>
      <w:pBdr>
        <w:top w:val="single" w:sz="6" w:space="1" w:color="5F5F5F"/>
      </w:pBdr>
      <w:tabs>
        <w:tab w:val="center" w:pos="4536"/>
        <w:tab w:val="right" w:pos="9696"/>
      </w:tabs>
      <w:ind w:left="-680" w:right="-680"/>
      <w:jc w:val="left"/>
    </w:pPr>
    <w:rPr>
      <w:color w:val="5F5F5F"/>
    </w:rPr>
  </w:style>
  <w:style w:type="paragraph" w:customStyle="1" w:styleId="DecHTitle">
    <w:name w:val="Dec_H_Title"/>
    <w:basedOn w:val="ECHRTitleCentre1"/>
    <w:uiPriority w:val="7"/>
    <w:semiHidden/>
    <w:qFormat/>
    <w:rsid w:val="005954B1"/>
  </w:style>
  <w:style w:type="paragraph" w:customStyle="1" w:styleId="DecList">
    <w:name w:val="Dec_List"/>
    <w:basedOn w:val="a2"/>
    <w:uiPriority w:val="9"/>
    <w:semiHidden/>
    <w:qFormat/>
    <w:rsid w:val="005954B1"/>
    <w:pPr>
      <w:spacing w:before="240"/>
      <w:ind w:left="284"/>
    </w:pPr>
  </w:style>
  <w:style w:type="paragraph" w:customStyle="1" w:styleId="DummyStyle">
    <w:name w:val="Dummy_Style"/>
    <w:basedOn w:val="a2"/>
    <w:semiHidden/>
    <w:qFormat/>
    <w:rsid w:val="005954B1"/>
    <w:rPr>
      <w:color w:val="00B050"/>
    </w:rPr>
  </w:style>
  <w:style w:type="paragraph" w:customStyle="1" w:styleId="ECHRTitleCentre3">
    <w:name w:val="ECHR_Title_Centre_3"/>
    <w:aliases w:val="Ju_H_Article"/>
    <w:basedOn w:val="a2"/>
    <w:next w:val="ECHRParaQuote"/>
    <w:uiPriority w:val="27"/>
    <w:qFormat/>
    <w:rsid w:val="005954B1"/>
    <w:pPr>
      <w:keepNext/>
      <w:keepLines/>
      <w:spacing w:before="240" w:after="120"/>
      <w:jc w:val="center"/>
      <w:outlineLvl w:val="3"/>
    </w:pPr>
    <w:rPr>
      <w:rFonts w:asciiTheme="majorHAnsi" w:hAnsiTheme="majorHAnsi"/>
      <w:b/>
      <w:sz w:val="20"/>
    </w:rPr>
  </w:style>
  <w:style w:type="paragraph" w:customStyle="1" w:styleId="ECHRTitleCentre1">
    <w:name w:val="ECHR_Title_Centre_1"/>
    <w:aliases w:val="Opi_H_Head"/>
    <w:basedOn w:val="a2"/>
    <w:next w:val="OpiPara"/>
    <w:uiPriority w:val="39"/>
    <w:qFormat/>
    <w:rsid w:val="005954B1"/>
    <w:pPr>
      <w:keepNext/>
      <w:keepLines/>
      <w:spacing w:after="240"/>
      <w:jc w:val="center"/>
      <w:outlineLvl w:val="0"/>
    </w:pPr>
    <w:rPr>
      <w:rFonts w:asciiTheme="majorHAnsi" w:hAnsiTheme="majorHAnsi"/>
      <w:sz w:val="28"/>
    </w:rPr>
  </w:style>
  <w:style w:type="paragraph" w:customStyle="1" w:styleId="JuAppQuestion">
    <w:name w:val="Ju_App_Question"/>
    <w:basedOn w:val="a2"/>
    <w:uiPriority w:val="5"/>
    <w:semiHidden/>
    <w:qFormat/>
    <w:rsid w:val="005954B1"/>
    <w:pPr>
      <w:numPr>
        <w:numId w:val="14"/>
      </w:numPr>
      <w:jc w:val="left"/>
    </w:pPr>
    <w:rPr>
      <w:b/>
    </w:rPr>
  </w:style>
  <w:style w:type="paragraph" w:customStyle="1" w:styleId="JuCourt">
    <w:name w:val="Ju_Court"/>
    <w:basedOn w:val="a2"/>
    <w:next w:val="a2"/>
    <w:uiPriority w:val="16"/>
    <w:qFormat/>
    <w:rsid w:val="005954B1"/>
    <w:pPr>
      <w:tabs>
        <w:tab w:val="left" w:pos="907"/>
        <w:tab w:val="left" w:pos="1701"/>
        <w:tab w:val="right" w:pos="7371"/>
      </w:tabs>
      <w:spacing w:before="240"/>
      <w:ind w:left="397" w:hanging="397"/>
      <w:jc w:val="left"/>
    </w:pPr>
  </w:style>
  <w:style w:type="paragraph" w:customStyle="1" w:styleId="JuHeaderLandscape">
    <w:name w:val="Ju_Header_Landscape"/>
    <w:basedOn w:val="ECHRHeader"/>
    <w:uiPriority w:val="4"/>
    <w:qFormat/>
    <w:rsid w:val="005954B1"/>
    <w:pPr>
      <w:tabs>
        <w:tab w:val="clear" w:pos="3686"/>
        <w:tab w:val="clear" w:pos="7371"/>
        <w:tab w:val="center" w:pos="6146"/>
        <w:tab w:val="right" w:pos="12293"/>
      </w:tabs>
    </w:pPr>
  </w:style>
  <w:style w:type="paragraph" w:customStyle="1" w:styleId="ECHRTitleCentre2">
    <w:name w:val="ECHR_Title_Centre_2"/>
    <w:aliases w:val="Dec_H_Case"/>
    <w:basedOn w:val="a2"/>
    <w:next w:val="ECHRPara"/>
    <w:uiPriority w:val="8"/>
    <w:qFormat/>
    <w:rsid w:val="005954B1"/>
    <w:pPr>
      <w:spacing w:after="240"/>
      <w:jc w:val="center"/>
      <w:outlineLvl w:val="0"/>
    </w:pPr>
    <w:rPr>
      <w:rFonts w:asciiTheme="majorHAnsi" w:hAnsiTheme="majorHAnsi"/>
    </w:rPr>
  </w:style>
  <w:style w:type="paragraph" w:customStyle="1" w:styleId="JuInitialled">
    <w:name w:val="Ju_Initialled"/>
    <w:basedOn w:val="a2"/>
    <w:uiPriority w:val="31"/>
    <w:qFormat/>
    <w:rsid w:val="005954B1"/>
    <w:pPr>
      <w:tabs>
        <w:tab w:val="center" w:pos="6407"/>
      </w:tabs>
      <w:spacing w:before="720"/>
      <w:jc w:val="right"/>
    </w:pPr>
  </w:style>
  <w:style w:type="paragraph" w:styleId="ae">
    <w:name w:val="Title"/>
    <w:basedOn w:val="a2"/>
    <w:next w:val="a2"/>
    <w:link w:val="af"/>
    <w:uiPriority w:val="99"/>
    <w:semiHidden/>
    <w:qFormat/>
    <w:rsid w:val="005954B1"/>
    <w:pPr>
      <w:pBdr>
        <w:bottom w:val="single" w:sz="4" w:space="1" w:color="auto"/>
      </w:pBdr>
      <w:contextualSpacing/>
    </w:pPr>
    <w:rPr>
      <w:rFonts w:asciiTheme="majorHAnsi" w:eastAsiaTheme="majorEastAsia" w:hAnsiTheme="majorHAnsi" w:cstheme="majorBidi"/>
      <w:spacing w:val="5"/>
      <w:sz w:val="52"/>
      <w:szCs w:val="52"/>
    </w:rPr>
  </w:style>
  <w:style w:type="character" w:customStyle="1" w:styleId="af">
    <w:name w:val="Название Знак"/>
    <w:basedOn w:val="a3"/>
    <w:link w:val="ae"/>
    <w:uiPriority w:val="99"/>
    <w:semiHidden/>
    <w:rsid w:val="005954B1"/>
    <w:rPr>
      <w:rFonts w:asciiTheme="majorHAnsi" w:eastAsiaTheme="majorEastAsia" w:hAnsiTheme="majorHAnsi" w:cstheme="majorBidi"/>
      <w:spacing w:val="5"/>
      <w:sz w:val="52"/>
      <w:szCs w:val="52"/>
      <w:lang w:bidi="ru-RU"/>
    </w:rPr>
  </w:style>
  <w:style w:type="paragraph" w:customStyle="1" w:styleId="ECHRHeading3">
    <w:name w:val="ECHR_Heading_3"/>
    <w:aliases w:val="Ju_H_1."/>
    <w:basedOn w:val="31"/>
    <w:next w:val="ECHRPara"/>
    <w:uiPriority w:val="21"/>
    <w:qFormat/>
    <w:rsid w:val="005954B1"/>
    <w:pPr>
      <w:keepNext/>
      <w:keepLines/>
      <w:tabs>
        <w:tab w:val="left" w:pos="731"/>
      </w:tabs>
      <w:spacing w:before="240" w:after="120" w:line="240" w:lineRule="auto"/>
      <w:ind w:left="732" w:hanging="301"/>
    </w:pPr>
    <w:rPr>
      <w:b w:val="0"/>
      <w:i/>
      <w:color w:val="auto"/>
    </w:rPr>
  </w:style>
  <w:style w:type="paragraph" w:customStyle="1" w:styleId="ECHRHeading4">
    <w:name w:val="ECHR_Heading_4"/>
    <w:aliases w:val="Ju_H_a"/>
    <w:basedOn w:val="41"/>
    <w:next w:val="ECHRPara"/>
    <w:uiPriority w:val="22"/>
    <w:qFormat/>
    <w:rsid w:val="005954B1"/>
    <w:pPr>
      <w:keepNext/>
      <w:keepLines/>
      <w:tabs>
        <w:tab w:val="left" w:pos="975"/>
      </w:tabs>
      <w:spacing w:before="240" w:after="120"/>
      <w:ind w:left="975" w:hanging="340"/>
    </w:pPr>
    <w:rPr>
      <w:i w:val="0"/>
      <w:color w:val="auto"/>
      <w:sz w:val="20"/>
    </w:rPr>
  </w:style>
  <w:style w:type="paragraph" w:customStyle="1" w:styleId="ECHRHeading5">
    <w:name w:val="ECHR_Heading_5"/>
    <w:aliases w:val="Ju_H_i"/>
    <w:basedOn w:val="51"/>
    <w:next w:val="ECHRPara"/>
    <w:uiPriority w:val="23"/>
    <w:qFormat/>
    <w:rsid w:val="005954B1"/>
    <w:pPr>
      <w:keepNext/>
      <w:keepLines/>
      <w:tabs>
        <w:tab w:val="left" w:pos="1191"/>
      </w:tabs>
      <w:spacing w:before="240" w:after="120"/>
      <w:ind w:left="1190" w:hanging="357"/>
    </w:pPr>
    <w:rPr>
      <w:b w:val="0"/>
      <w:i/>
      <w:color w:val="auto"/>
      <w:sz w:val="20"/>
    </w:rPr>
  </w:style>
  <w:style w:type="paragraph" w:customStyle="1" w:styleId="ECHRHeading6">
    <w:name w:val="ECHR_Heading_6"/>
    <w:aliases w:val="Ju_H_alpha"/>
    <w:basedOn w:val="6"/>
    <w:next w:val="ECHRPara"/>
    <w:uiPriority w:val="24"/>
    <w:qFormat/>
    <w:rsid w:val="005954B1"/>
    <w:pPr>
      <w:keepNext/>
      <w:keepLines/>
      <w:tabs>
        <w:tab w:val="left" w:pos="1372"/>
      </w:tabs>
      <w:spacing w:before="240" w:after="120" w:line="240" w:lineRule="auto"/>
      <w:ind w:left="1373" w:hanging="335"/>
    </w:pPr>
    <w:rPr>
      <w:b w:val="0"/>
      <w:color w:val="auto"/>
      <w:sz w:val="20"/>
    </w:rPr>
  </w:style>
  <w:style w:type="paragraph" w:customStyle="1" w:styleId="ECHRHeading7">
    <w:name w:val="ECHR_Heading_7"/>
    <w:aliases w:val="Ju_H_–"/>
    <w:basedOn w:val="7"/>
    <w:next w:val="ECHRPara"/>
    <w:uiPriority w:val="25"/>
    <w:qFormat/>
    <w:rsid w:val="005954B1"/>
    <w:pPr>
      <w:keepNext/>
      <w:keepLines/>
      <w:spacing w:before="240" w:after="120"/>
      <w:ind w:left="1236"/>
    </w:pPr>
    <w:rPr>
      <w:sz w:val="20"/>
    </w:rPr>
  </w:style>
  <w:style w:type="paragraph" w:customStyle="1" w:styleId="JuQuotSub">
    <w:name w:val="Ju_Quot_Sub"/>
    <w:basedOn w:val="ECHRParaQuote"/>
    <w:uiPriority w:val="15"/>
    <w:qFormat/>
    <w:rsid w:val="005954B1"/>
    <w:pPr>
      <w:ind w:left="567"/>
    </w:pPr>
  </w:style>
  <w:style w:type="character" w:customStyle="1" w:styleId="JuITMark">
    <w:name w:val="Ju_ITMark"/>
    <w:basedOn w:val="a3"/>
    <w:uiPriority w:val="38"/>
    <w:qFormat/>
    <w:rsid w:val="005954B1"/>
    <w:rPr>
      <w:vanish w:val="0"/>
      <w:color w:val="auto"/>
      <w:sz w:val="14"/>
      <w:bdr w:val="none" w:sz="0" w:space="0" w:color="auto"/>
      <w:shd w:val="clear" w:color="auto" w:fill="BEE5FF" w:themeFill="background1" w:themeFillTint="33"/>
    </w:rPr>
  </w:style>
  <w:style w:type="paragraph" w:customStyle="1" w:styleId="JuLista">
    <w:name w:val="Ju_List_a"/>
    <w:basedOn w:val="JuList"/>
    <w:uiPriority w:val="28"/>
    <w:qFormat/>
    <w:rsid w:val="005954B1"/>
    <w:pPr>
      <w:ind w:left="346" w:firstLine="0"/>
    </w:pPr>
  </w:style>
  <w:style w:type="paragraph" w:styleId="a9">
    <w:name w:val="header"/>
    <w:basedOn w:val="a2"/>
    <w:link w:val="af0"/>
    <w:uiPriority w:val="57"/>
    <w:semiHidden/>
    <w:rsid w:val="005954B1"/>
    <w:pPr>
      <w:tabs>
        <w:tab w:val="center" w:pos="4536"/>
        <w:tab w:val="right" w:pos="9072"/>
      </w:tabs>
    </w:pPr>
    <w:rPr>
      <w:rFonts w:eastAsiaTheme="minorHAnsi"/>
    </w:rPr>
  </w:style>
  <w:style w:type="character" w:customStyle="1" w:styleId="af0">
    <w:name w:val="Верхний колонтитул Знак"/>
    <w:basedOn w:val="a3"/>
    <w:link w:val="a9"/>
    <w:uiPriority w:val="57"/>
    <w:semiHidden/>
    <w:rsid w:val="005954B1"/>
    <w:rPr>
      <w:sz w:val="24"/>
    </w:rPr>
  </w:style>
  <w:style w:type="character" w:customStyle="1" w:styleId="10">
    <w:name w:val="Заголовок 1 Знак"/>
    <w:basedOn w:val="a3"/>
    <w:link w:val="1"/>
    <w:uiPriority w:val="99"/>
    <w:semiHidden/>
    <w:rsid w:val="005954B1"/>
    <w:rPr>
      <w:rFonts w:asciiTheme="majorHAnsi" w:eastAsiaTheme="majorEastAsia" w:hAnsiTheme="majorHAnsi" w:cstheme="majorBidi"/>
      <w:b/>
      <w:bCs/>
      <w:color w:val="333333"/>
      <w:sz w:val="28"/>
      <w:szCs w:val="28"/>
    </w:rPr>
  </w:style>
  <w:style w:type="paragraph" w:customStyle="1" w:styleId="ECHRHeading1">
    <w:name w:val="ECHR_Heading_1"/>
    <w:aliases w:val="Ju_H_I_Roman"/>
    <w:basedOn w:val="1"/>
    <w:next w:val="ECHRPara"/>
    <w:uiPriority w:val="19"/>
    <w:qFormat/>
    <w:rsid w:val="005954B1"/>
    <w:pPr>
      <w:keepNext/>
      <w:keepLines/>
      <w:tabs>
        <w:tab w:val="left" w:pos="357"/>
      </w:tabs>
      <w:spacing w:before="360" w:after="240"/>
      <w:ind w:left="357" w:hanging="357"/>
      <w:contextualSpacing w:val="0"/>
    </w:pPr>
    <w:rPr>
      <w:b w:val="0"/>
      <w:color w:val="auto"/>
      <w:sz w:val="24"/>
    </w:rPr>
  </w:style>
  <w:style w:type="paragraph" w:customStyle="1" w:styleId="ECHRHeading2">
    <w:name w:val="ECHR_Heading_2"/>
    <w:aliases w:val="Ju_H_A"/>
    <w:basedOn w:val="21"/>
    <w:next w:val="ECHRPara"/>
    <w:link w:val="JuHAChar"/>
    <w:uiPriority w:val="20"/>
    <w:qFormat/>
    <w:rsid w:val="005954B1"/>
    <w:pPr>
      <w:keepNext/>
      <w:keepLines/>
      <w:tabs>
        <w:tab w:val="left" w:pos="584"/>
      </w:tabs>
      <w:spacing w:before="360" w:after="240"/>
      <w:ind w:left="584" w:hanging="352"/>
    </w:pPr>
    <w:rPr>
      <w:color w:val="auto"/>
      <w:sz w:val="24"/>
    </w:rPr>
  </w:style>
  <w:style w:type="character" w:customStyle="1" w:styleId="22">
    <w:name w:val="Заголовок 2 Знак"/>
    <w:basedOn w:val="a3"/>
    <w:link w:val="21"/>
    <w:uiPriority w:val="99"/>
    <w:semiHidden/>
    <w:rsid w:val="005954B1"/>
    <w:rPr>
      <w:rFonts w:asciiTheme="majorHAnsi" w:eastAsiaTheme="majorEastAsia" w:hAnsiTheme="majorHAnsi" w:cstheme="majorBidi"/>
      <w:b/>
      <w:bCs/>
      <w:color w:val="4D4D4D"/>
      <w:sz w:val="26"/>
      <w:szCs w:val="26"/>
    </w:rPr>
  </w:style>
  <w:style w:type="paragraph" w:customStyle="1" w:styleId="JuListi">
    <w:name w:val="Ju_List_i"/>
    <w:basedOn w:val="a2"/>
    <w:next w:val="JuLista"/>
    <w:uiPriority w:val="28"/>
    <w:qFormat/>
    <w:rsid w:val="005954B1"/>
    <w:pPr>
      <w:ind w:left="794"/>
    </w:pPr>
  </w:style>
  <w:style w:type="paragraph" w:customStyle="1" w:styleId="ECHRDecisionBody">
    <w:name w:val="ECHR_Decision_Body"/>
    <w:aliases w:val="Ju_Judges"/>
    <w:basedOn w:val="a2"/>
    <w:uiPriority w:val="11"/>
    <w:qFormat/>
    <w:rsid w:val="005954B1"/>
    <w:pPr>
      <w:tabs>
        <w:tab w:val="left" w:pos="567"/>
        <w:tab w:val="left" w:pos="1134"/>
      </w:tabs>
      <w:jc w:val="left"/>
    </w:pPr>
  </w:style>
  <w:style w:type="character" w:customStyle="1" w:styleId="32">
    <w:name w:val="Заголовок 3 Знак"/>
    <w:basedOn w:val="a3"/>
    <w:link w:val="31"/>
    <w:uiPriority w:val="99"/>
    <w:semiHidden/>
    <w:rsid w:val="005954B1"/>
    <w:rPr>
      <w:rFonts w:asciiTheme="majorHAnsi" w:eastAsiaTheme="majorEastAsia" w:hAnsiTheme="majorHAnsi" w:cstheme="majorBidi"/>
      <w:b/>
      <w:bCs/>
      <w:color w:val="5F5F5F"/>
      <w:sz w:val="24"/>
    </w:rPr>
  </w:style>
  <w:style w:type="paragraph" w:customStyle="1" w:styleId="ECHRPara">
    <w:name w:val="ECHR_Para"/>
    <w:aliases w:val="Ju_Para"/>
    <w:basedOn w:val="a2"/>
    <w:link w:val="ECHRParaChar"/>
    <w:uiPriority w:val="12"/>
    <w:qFormat/>
    <w:rsid w:val="005954B1"/>
    <w:pPr>
      <w:ind w:firstLine="284"/>
    </w:pPr>
  </w:style>
  <w:style w:type="character" w:customStyle="1" w:styleId="42">
    <w:name w:val="Заголовок 4 Знак"/>
    <w:basedOn w:val="a3"/>
    <w:link w:val="41"/>
    <w:uiPriority w:val="99"/>
    <w:semiHidden/>
    <w:rsid w:val="005954B1"/>
    <w:rPr>
      <w:rFonts w:asciiTheme="majorHAnsi" w:eastAsiaTheme="majorEastAsia" w:hAnsiTheme="majorHAnsi" w:cstheme="majorBidi"/>
      <w:b/>
      <w:bCs/>
      <w:i/>
      <w:iCs/>
      <w:color w:val="777777"/>
      <w:sz w:val="24"/>
    </w:rPr>
  </w:style>
  <w:style w:type="character" w:customStyle="1" w:styleId="52">
    <w:name w:val="Заголовок 5 Знак"/>
    <w:basedOn w:val="a3"/>
    <w:link w:val="51"/>
    <w:uiPriority w:val="99"/>
    <w:semiHidden/>
    <w:rsid w:val="005954B1"/>
    <w:rPr>
      <w:rFonts w:asciiTheme="majorHAnsi" w:eastAsiaTheme="majorEastAsia" w:hAnsiTheme="majorHAnsi" w:cstheme="majorBidi"/>
      <w:b/>
      <w:bCs/>
      <w:color w:val="808080"/>
    </w:rPr>
  </w:style>
  <w:style w:type="character" w:styleId="af1">
    <w:name w:val="Subtle Emphasis"/>
    <w:uiPriority w:val="99"/>
    <w:semiHidden/>
    <w:qFormat/>
    <w:rsid w:val="005954B1"/>
    <w:rPr>
      <w:i/>
      <w:iCs/>
    </w:rPr>
  </w:style>
  <w:style w:type="table" w:customStyle="1" w:styleId="ECHRTable">
    <w:name w:val="ECHR_Table"/>
    <w:basedOn w:val="a4"/>
    <w:rsid w:val="00860B03"/>
    <w:rPr>
      <w:rFonts w:eastAsia="Times New Roman" w:cs="Times New Roman"/>
      <w:sz w:val="20"/>
      <w:szCs w:val="20"/>
    </w:rPr>
    <w:tblPr>
      <w:tblStyleRowBandSize w:val="1"/>
      <w:tblStyleColBandSize w:val="1"/>
      <w:tblBorders>
        <w:top w:val="single" w:sz="4" w:space="0" w:color="949494" w:themeColor="text2" w:themeShade="BF"/>
        <w:left w:val="single" w:sz="4" w:space="0" w:color="949494" w:themeColor="text2" w:themeShade="BF"/>
        <w:bottom w:val="single" w:sz="4" w:space="0" w:color="949494" w:themeColor="text2" w:themeShade="BF"/>
        <w:right w:val="single" w:sz="4" w:space="0" w:color="949494" w:themeColor="text2" w:themeShade="BF"/>
        <w:insideH w:val="single" w:sz="4" w:space="0" w:color="949494" w:themeColor="text2" w:themeShade="BF"/>
        <w:insideV w:val="single" w:sz="4" w:space="0" w:color="949494" w:themeColor="text2" w:themeShade="BF"/>
      </w:tblBorders>
      <w:tblCellMar>
        <w:top w:w="28" w:type="dxa"/>
        <w:bottom w:w="28" w:type="dxa"/>
      </w:tblCellMar>
    </w:tblPr>
    <w:tblStylePr w:type="firstRow">
      <w:rPr>
        <w:rFonts w:asciiTheme="majorHAnsi" w:hAnsiTheme="majorHAnsi"/>
        <w:b/>
        <w:i w:val="0"/>
        <w:color w:val="474747" w:themeColor="accent3" w:themeShade="BF"/>
        <w:sz w:val="22"/>
      </w:rPr>
      <w:tblPr/>
      <w:tcPr>
        <w:tcBorders>
          <w:top w:val="single" w:sz="4" w:space="0" w:color="949494" w:themeColor="text2" w:themeShade="BF"/>
          <w:left w:val="single" w:sz="4" w:space="0" w:color="949494" w:themeColor="text2" w:themeShade="BF"/>
          <w:bottom w:val="single" w:sz="4" w:space="0" w:color="949494" w:themeColor="text2" w:themeShade="BF"/>
          <w:right w:val="single" w:sz="4" w:space="0" w:color="949494" w:themeColor="text2" w:themeShade="BF"/>
          <w:insideH w:val="single" w:sz="4" w:space="0" w:color="949494" w:themeColor="text2" w:themeShade="BF"/>
          <w:insideV w:val="single" w:sz="4" w:space="0" w:color="949494" w:themeColor="text2" w:themeShade="BF"/>
          <w:tl2br w:val="nil"/>
          <w:tr2bl w:val="nil"/>
        </w:tcBorders>
        <w:shd w:val="clear" w:color="auto" w:fill="DFDFDF" w:themeFill="background2" w:themeFillShade="E6"/>
      </w:tcPr>
    </w:tblStylePr>
    <w:tblStylePr w:type="firstCol">
      <w:rPr>
        <w:b/>
      </w:rPr>
    </w:tblStylePr>
    <w:tblStylePr w:type="band2Vert">
      <w:tblPr/>
      <w:tcPr>
        <w:tcBorders>
          <w:top w:val="nil"/>
          <w:left w:val="nil"/>
          <w:bottom w:val="nil"/>
          <w:right w:val="nil"/>
          <w:insideH w:val="nil"/>
          <w:insideV w:val="nil"/>
          <w:tl2br w:val="nil"/>
          <w:tr2bl w:val="nil"/>
        </w:tcBorders>
        <w:shd w:val="clear" w:color="auto" w:fill="DFDFDF" w:themeFill="background2" w:themeFillShade="E6"/>
      </w:tcPr>
    </w:tblStylePr>
    <w:tblStylePr w:type="band2Horz">
      <w:tblPr/>
      <w:tcPr>
        <w:tcBorders>
          <w:top w:val="single" w:sz="4" w:space="0" w:color="949494" w:themeColor="text2" w:themeShade="BF"/>
          <w:left w:val="single" w:sz="4" w:space="0" w:color="949494" w:themeColor="text2" w:themeShade="BF"/>
          <w:bottom w:val="single" w:sz="4" w:space="0" w:color="949494" w:themeColor="text2" w:themeShade="BF"/>
          <w:right w:val="single" w:sz="4" w:space="0" w:color="949494" w:themeColor="text2" w:themeShade="BF"/>
          <w:insideH w:val="single" w:sz="4" w:space="0" w:color="949494" w:themeColor="text2" w:themeShade="BF"/>
          <w:insideV w:val="single" w:sz="4" w:space="0" w:color="949494" w:themeColor="text2" w:themeShade="BF"/>
          <w:tl2br w:val="nil"/>
          <w:tr2bl w:val="nil"/>
        </w:tcBorders>
        <w:shd w:val="clear" w:color="auto" w:fill="DFDFDF" w:themeFill="background2" w:themeFillShade="E6"/>
      </w:tcPr>
    </w:tblStylePr>
  </w:style>
  <w:style w:type="table" w:customStyle="1" w:styleId="ECHRTableBoxHeader">
    <w:name w:val="ECHR_Table_Box_Header"/>
    <w:basedOn w:val="a4"/>
    <w:rsid w:val="004C086C"/>
    <w:rPr>
      <w:rFonts w:ascii="Verdana" w:eastAsia="Times New Roman" w:hAnsi="Verdana" w:cs="Times New Roman"/>
      <w:sz w:val="20"/>
      <w:szCs w:val="20"/>
    </w:rPr>
    <w:tblPr>
      <w:tblCellMar>
        <w:top w:w="57" w:type="dxa"/>
        <w:left w:w="57" w:type="dxa"/>
        <w:bottom w:w="57" w:type="dxa"/>
        <w:right w:w="57" w:type="dxa"/>
      </w:tblCellMar>
    </w:tblPr>
    <w:tcPr>
      <w:shd w:val="clear" w:color="auto" w:fill="F8F8F8" w:themeFill="background2"/>
    </w:tcPr>
    <w:tblStylePr w:type="firstCol">
      <w:rPr>
        <w:b/>
        <w:color w:val="5F5F5F" w:themeColor="accent3"/>
      </w:rPr>
    </w:tblStylePr>
  </w:style>
  <w:style w:type="paragraph" w:customStyle="1" w:styleId="ECHRTitle1">
    <w:name w:val="ECHR_Title_1"/>
    <w:aliases w:val="Ju_H_Head"/>
    <w:basedOn w:val="a2"/>
    <w:next w:val="ECHRPara"/>
    <w:uiPriority w:val="18"/>
    <w:qFormat/>
    <w:rsid w:val="005954B1"/>
    <w:pPr>
      <w:keepNext/>
      <w:keepLines/>
      <w:spacing w:before="720" w:after="240"/>
      <w:outlineLvl w:val="0"/>
    </w:pPr>
    <w:rPr>
      <w:rFonts w:asciiTheme="majorHAnsi" w:hAnsiTheme="majorHAnsi"/>
      <w:sz w:val="28"/>
    </w:rPr>
  </w:style>
  <w:style w:type="character" w:styleId="af2">
    <w:name w:val="Emphasis"/>
    <w:uiPriority w:val="99"/>
    <w:semiHidden/>
    <w:qFormat/>
    <w:rsid w:val="005954B1"/>
    <w:rPr>
      <w:b/>
      <w:bCs/>
      <w:i/>
      <w:iCs/>
      <w:spacing w:val="10"/>
      <w:bdr w:val="none" w:sz="0" w:space="0" w:color="auto"/>
      <w:shd w:val="clear" w:color="auto" w:fill="auto"/>
    </w:rPr>
  </w:style>
  <w:style w:type="paragraph" w:styleId="aa">
    <w:name w:val="footer"/>
    <w:basedOn w:val="a2"/>
    <w:link w:val="af3"/>
    <w:uiPriority w:val="57"/>
    <w:semiHidden/>
    <w:rsid w:val="005954B1"/>
    <w:pPr>
      <w:tabs>
        <w:tab w:val="center" w:pos="4536"/>
        <w:tab w:val="right" w:pos="9696"/>
      </w:tabs>
      <w:ind w:left="-680" w:right="-680"/>
    </w:pPr>
    <w:rPr>
      <w:rFonts w:eastAsiaTheme="minorHAnsi"/>
    </w:rPr>
  </w:style>
  <w:style w:type="character" w:customStyle="1" w:styleId="af3">
    <w:name w:val="Нижний колонтитул Знак"/>
    <w:basedOn w:val="a3"/>
    <w:link w:val="aa"/>
    <w:uiPriority w:val="57"/>
    <w:semiHidden/>
    <w:rsid w:val="005954B1"/>
    <w:rPr>
      <w:sz w:val="24"/>
    </w:rPr>
  </w:style>
  <w:style w:type="character" w:styleId="af4">
    <w:name w:val="footnote reference"/>
    <w:basedOn w:val="a3"/>
    <w:uiPriority w:val="99"/>
    <w:semiHidden/>
    <w:rsid w:val="005954B1"/>
    <w:rPr>
      <w:vertAlign w:val="superscript"/>
    </w:rPr>
  </w:style>
  <w:style w:type="paragraph" w:styleId="af5">
    <w:name w:val="footnote text"/>
    <w:basedOn w:val="a2"/>
    <w:link w:val="af6"/>
    <w:uiPriority w:val="99"/>
    <w:semiHidden/>
    <w:rsid w:val="005954B1"/>
    <w:rPr>
      <w:sz w:val="20"/>
      <w:szCs w:val="20"/>
    </w:rPr>
  </w:style>
  <w:style w:type="character" w:customStyle="1" w:styleId="af6">
    <w:name w:val="Текст сноски Знак"/>
    <w:basedOn w:val="a3"/>
    <w:link w:val="af5"/>
    <w:uiPriority w:val="99"/>
    <w:semiHidden/>
    <w:rsid w:val="005954B1"/>
    <w:rPr>
      <w:rFonts w:eastAsiaTheme="minorEastAsia"/>
      <w:sz w:val="20"/>
      <w:szCs w:val="20"/>
    </w:rPr>
  </w:style>
  <w:style w:type="character" w:customStyle="1" w:styleId="60">
    <w:name w:val="Заголовок 6 Знак"/>
    <w:basedOn w:val="a3"/>
    <w:link w:val="6"/>
    <w:uiPriority w:val="99"/>
    <w:semiHidden/>
    <w:rsid w:val="005954B1"/>
    <w:rPr>
      <w:rFonts w:asciiTheme="majorHAnsi" w:eastAsiaTheme="majorEastAsia" w:hAnsiTheme="majorHAnsi" w:cstheme="majorBidi"/>
      <w:b/>
      <w:bCs/>
      <w:i/>
      <w:iCs/>
      <w:color w:val="7F7F7F" w:themeColor="text1" w:themeTint="80"/>
      <w:sz w:val="24"/>
      <w:lang w:bidi="ru-RU"/>
    </w:rPr>
  </w:style>
  <w:style w:type="character" w:customStyle="1" w:styleId="70">
    <w:name w:val="Заголовок 7 Знак"/>
    <w:basedOn w:val="a3"/>
    <w:link w:val="7"/>
    <w:uiPriority w:val="99"/>
    <w:semiHidden/>
    <w:rsid w:val="005954B1"/>
    <w:rPr>
      <w:rFonts w:asciiTheme="majorHAnsi" w:eastAsiaTheme="majorEastAsia" w:hAnsiTheme="majorHAnsi" w:cstheme="majorBidi"/>
      <w:i/>
      <w:iCs/>
      <w:lang w:bidi="ru-RU"/>
    </w:rPr>
  </w:style>
  <w:style w:type="character" w:customStyle="1" w:styleId="80">
    <w:name w:val="Заголовок 8 Знак"/>
    <w:basedOn w:val="a3"/>
    <w:link w:val="8"/>
    <w:uiPriority w:val="99"/>
    <w:semiHidden/>
    <w:rsid w:val="005954B1"/>
    <w:rPr>
      <w:rFonts w:asciiTheme="majorHAnsi" w:eastAsiaTheme="majorEastAsia" w:hAnsiTheme="majorHAnsi" w:cstheme="majorBidi"/>
      <w:sz w:val="20"/>
      <w:szCs w:val="20"/>
      <w:lang w:bidi="ru-RU"/>
    </w:rPr>
  </w:style>
  <w:style w:type="character" w:customStyle="1" w:styleId="90">
    <w:name w:val="Заголовок 9 Знак"/>
    <w:basedOn w:val="a3"/>
    <w:link w:val="9"/>
    <w:uiPriority w:val="99"/>
    <w:semiHidden/>
    <w:rsid w:val="005954B1"/>
    <w:rPr>
      <w:rFonts w:asciiTheme="majorHAnsi" w:eastAsiaTheme="majorEastAsia" w:hAnsiTheme="majorHAnsi" w:cstheme="majorBidi"/>
      <w:i/>
      <w:iCs/>
      <w:spacing w:val="5"/>
      <w:sz w:val="20"/>
      <w:szCs w:val="20"/>
      <w:lang w:bidi="ru-RU"/>
    </w:rPr>
  </w:style>
  <w:style w:type="character" w:styleId="af7">
    <w:name w:val="Hyperlink"/>
    <w:basedOn w:val="a3"/>
    <w:uiPriority w:val="99"/>
    <w:semiHidden/>
    <w:rsid w:val="005954B1"/>
    <w:rPr>
      <w:color w:val="0072BC" w:themeColor="hyperlink"/>
      <w:u w:val="single"/>
    </w:rPr>
  </w:style>
  <w:style w:type="character" w:styleId="af8">
    <w:name w:val="Intense Emphasis"/>
    <w:uiPriority w:val="99"/>
    <w:semiHidden/>
    <w:qFormat/>
    <w:rsid w:val="005954B1"/>
    <w:rPr>
      <w:b/>
      <w:bCs/>
    </w:rPr>
  </w:style>
  <w:style w:type="paragraph" w:styleId="af9">
    <w:name w:val="Intense Quote"/>
    <w:basedOn w:val="a2"/>
    <w:next w:val="a2"/>
    <w:link w:val="afa"/>
    <w:uiPriority w:val="99"/>
    <w:semiHidden/>
    <w:qFormat/>
    <w:rsid w:val="005954B1"/>
    <w:pPr>
      <w:pBdr>
        <w:bottom w:val="single" w:sz="4" w:space="1" w:color="auto"/>
      </w:pBdr>
      <w:spacing w:before="200" w:after="280"/>
      <w:ind w:left="1008" w:right="1152"/>
    </w:pPr>
    <w:rPr>
      <w:b/>
      <w:bCs/>
      <w:i/>
      <w:iCs/>
      <w:sz w:val="22"/>
    </w:rPr>
  </w:style>
  <w:style w:type="character" w:customStyle="1" w:styleId="afa">
    <w:name w:val="Выделенная цитата Знак"/>
    <w:basedOn w:val="a3"/>
    <w:link w:val="af9"/>
    <w:uiPriority w:val="99"/>
    <w:semiHidden/>
    <w:rsid w:val="005954B1"/>
    <w:rPr>
      <w:rFonts w:eastAsiaTheme="minorEastAsia"/>
      <w:b/>
      <w:bCs/>
      <w:i/>
      <w:iCs/>
      <w:lang w:bidi="ru-RU"/>
    </w:rPr>
  </w:style>
  <w:style w:type="character" w:styleId="afb">
    <w:name w:val="Intense Reference"/>
    <w:uiPriority w:val="99"/>
    <w:semiHidden/>
    <w:qFormat/>
    <w:rsid w:val="005954B1"/>
    <w:rPr>
      <w:smallCaps/>
      <w:spacing w:val="5"/>
      <w:u w:val="single"/>
    </w:rPr>
  </w:style>
  <w:style w:type="paragraph" w:styleId="afc">
    <w:name w:val="List Paragraph"/>
    <w:basedOn w:val="a2"/>
    <w:uiPriority w:val="99"/>
    <w:semiHidden/>
    <w:qFormat/>
    <w:rsid w:val="005954B1"/>
    <w:pPr>
      <w:ind w:left="720"/>
      <w:contextualSpacing/>
    </w:pPr>
  </w:style>
  <w:style w:type="table" w:customStyle="1" w:styleId="LtrTableAddress">
    <w:name w:val="Ltr_Table_Address"/>
    <w:basedOn w:val="a4"/>
    <w:uiPriority w:val="99"/>
    <w:rsid w:val="001E6F32"/>
    <w:tblPr>
      <w:tblInd w:w="5103" w:type="dxa"/>
    </w:tblPr>
  </w:style>
  <w:style w:type="paragraph" w:styleId="23">
    <w:name w:val="Quote"/>
    <w:basedOn w:val="a2"/>
    <w:next w:val="a2"/>
    <w:link w:val="24"/>
    <w:uiPriority w:val="99"/>
    <w:semiHidden/>
    <w:qFormat/>
    <w:rsid w:val="005954B1"/>
    <w:pPr>
      <w:spacing w:before="200"/>
      <w:ind w:left="360" w:right="360"/>
    </w:pPr>
    <w:rPr>
      <w:i/>
      <w:iCs/>
      <w:sz w:val="22"/>
    </w:rPr>
  </w:style>
  <w:style w:type="character" w:customStyle="1" w:styleId="24">
    <w:name w:val="Цитата 2 Знак"/>
    <w:basedOn w:val="a3"/>
    <w:link w:val="23"/>
    <w:uiPriority w:val="99"/>
    <w:semiHidden/>
    <w:rsid w:val="005954B1"/>
    <w:rPr>
      <w:rFonts w:eastAsiaTheme="minorEastAsia"/>
      <w:i/>
      <w:iCs/>
      <w:lang w:bidi="ru-RU"/>
    </w:rPr>
  </w:style>
  <w:style w:type="character" w:styleId="afd">
    <w:name w:val="Subtle Reference"/>
    <w:uiPriority w:val="99"/>
    <w:semiHidden/>
    <w:qFormat/>
    <w:rsid w:val="005954B1"/>
    <w:rPr>
      <w:smallCaps/>
    </w:rPr>
  </w:style>
  <w:style w:type="table" w:styleId="afe">
    <w:name w:val="Table Grid"/>
    <w:basedOn w:val="a4"/>
    <w:uiPriority w:val="59"/>
    <w:semiHidden/>
    <w:rsid w:val="005954B1"/>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11">
    <w:name w:val="toc 1"/>
    <w:basedOn w:val="a2"/>
    <w:next w:val="a2"/>
    <w:autoRedefine/>
    <w:uiPriority w:val="99"/>
    <w:semiHidden/>
    <w:rsid w:val="005954B1"/>
    <w:pPr>
      <w:keepNext/>
      <w:tabs>
        <w:tab w:val="right" w:leader="dot" w:pos="7371"/>
      </w:tabs>
      <w:spacing w:before="160" w:after="60" w:line="240" w:lineRule="exact"/>
      <w:ind w:left="340" w:right="567" w:hanging="340"/>
    </w:pPr>
    <w:rPr>
      <w:b/>
      <w:sz w:val="22"/>
    </w:rPr>
  </w:style>
  <w:style w:type="paragraph" w:styleId="25">
    <w:name w:val="toc 2"/>
    <w:basedOn w:val="a2"/>
    <w:next w:val="a2"/>
    <w:autoRedefine/>
    <w:uiPriority w:val="99"/>
    <w:semiHidden/>
    <w:rsid w:val="005954B1"/>
    <w:pPr>
      <w:keepNext/>
      <w:tabs>
        <w:tab w:val="right" w:leader="dot" w:pos="7371"/>
      </w:tabs>
      <w:spacing w:after="60" w:line="240" w:lineRule="exact"/>
      <w:ind w:left="680" w:right="567" w:hanging="340"/>
    </w:pPr>
    <w:rPr>
      <w:sz w:val="22"/>
    </w:rPr>
  </w:style>
  <w:style w:type="paragraph" w:styleId="33">
    <w:name w:val="toc 3"/>
    <w:basedOn w:val="a2"/>
    <w:next w:val="a2"/>
    <w:autoRedefine/>
    <w:uiPriority w:val="99"/>
    <w:semiHidden/>
    <w:rsid w:val="005954B1"/>
    <w:pPr>
      <w:keepNext/>
      <w:tabs>
        <w:tab w:val="right" w:leader="dot" w:pos="7371"/>
      </w:tabs>
      <w:spacing w:after="60" w:line="240" w:lineRule="exact"/>
      <w:ind w:left="1020" w:right="567" w:hanging="340"/>
    </w:pPr>
    <w:rPr>
      <w:sz w:val="20"/>
    </w:rPr>
  </w:style>
  <w:style w:type="paragraph" w:styleId="43">
    <w:name w:val="toc 4"/>
    <w:basedOn w:val="a2"/>
    <w:next w:val="a2"/>
    <w:autoRedefine/>
    <w:uiPriority w:val="99"/>
    <w:semiHidden/>
    <w:rsid w:val="005954B1"/>
    <w:pPr>
      <w:tabs>
        <w:tab w:val="right" w:leader="dot" w:pos="7371"/>
      </w:tabs>
      <w:spacing w:after="60" w:line="240" w:lineRule="exact"/>
      <w:ind w:left="1361" w:right="567" w:hanging="340"/>
    </w:pPr>
    <w:rPr>
      <w:sz w:val="20"/>
    </w:rPr>
  </w:style>
  <w:style w:type="paragraph" w:styleId="53">
    <w:name w:val="toc 5"/>
    <w:basedOn w:val="a2"/>
    <w:next w:val="a2"/>
    <w:autoRedefine/>
    <w:uiPriority w:val="99"/>
    <w:semiHidden/>
    <w:rsid w:val="005954B1"/>
    <w:pPr>
      <w:tabs>
        <w:tab w:val="right" w:leader="dot" w:pos="7371"/>
      </w:tabs>
      <w:spacing w:after="60" w:line="240" w:lineRule="exact"/>
      <w:ind w:left="1701" w:right="567" w:hanging="340"/>
    </w:pPr>
    <w:rPr>
      <w:sz w:val="20"/>
    </w:rPr>
  </w:style>
  <w:style w:type="paragraph" w:styleId="aff">
    <w:name w:val="TOC Heading"/>
    <w:basedOn w:val="a2"/>
    <w:next w:val="a2"/>
    <w:uiPriority w:val="99"/>
    <w:semiHidden/>
    <w:qFormat/>
    <w:rsid w:val="005954B1"/>
    <w:pPr>
      <w:keepNext/>
      <w:keepLines/>
      <w:spacing w:before="240"/>
      <w:contextualSpacing/>
      <w:jc w:val="center"/>
    </w:pPr>
    <w:rPr>
      <w:rFonts w:asciiTheme="majorHAnsi" w:eastAsiaTheme="minorHAnsi" w:hAnsiTheme="majorHAnsi"/>
      <w:b/>
      <w:color w:val="474747" w:themeColor="accent3" w:themeShade="BF"/>
      <w:sz w:val="28"/>
    </w:rPr>
  </w:style>
  <w:style w:type="table" w:customStyle="1" w:styleId="UGTable">
    <w:name w:val="UG_Table"/>
    <w:basedOn w:val="a4"/>
    <w:uiPriority w:val="99"/>
    <w:rsid w:val="00801300"/>
    <w:rPr>
      <w:rFonts w:eastAsiaTheme="minorEastAsia"/>
      <w:sz w:val="20"/>
    </w:rPr>
    <w:tblPr>
      <w:tblInd w:w="-1191" w:type="dxa"/>
      <w:tblCellMar>
        <w:top w:w="57" w:type="dxa"/>
        <w:left w:w="0" w:type="dxa"/>
        <w:right w:w="0" w:type="dxa"/>
      </w:tblCellMar>
    </w:tblPr>
    <w:tblStylePr w:type="swCell">
      <w:tblPr/>
      <w:tcPr>
        <w:tcBorders>
          <w:top w:val="nil"/>
          <w:left w:val="nil"/>
          <w:bottom w:val="nil"/>
          <w:right w:val="nil"/>
          <w:insideH w:val="nil"/>
          <w:insideV w:val="nil"/>
          <w:tl2br w:val="nil"/>
          <w:tr2bl w:val="nil"/>
        </w:tcBorders>
        <w:shd w:val="clear" w:color="auto" w:fill="EAEAEA"/>
      </w:tcPr>
    </w:tblStylePr>
  </w:style>
  <w:style w:type="table" w:customStyle="1" w:styleId="UGTableWhiteBox">
    <w:name w:val="UG_Table_White_Box"/>
    <w:basedOn w:val="a4"/>
    <w:uiPriority w:val="99"/>
    <w:rsid w:val="00801300"/>
    <w:rPr>
      <w:rFonts w:eastAsiaTheme="minorEastAsia"/>
    </w:rPr>
    <w:tblPr>
      <w:tblBorders>
        <w:top w:val="single" w:sz="4" w:space="0" w:color="B9B9B9" w:themeColor="background2" w:themeShade="BF"/>
        <w:left w:val="single" w:sz="4" w:space="0" w:color="B9B9B9" w:themeColor="background2" w:themeShade="BF"/>
        <w:bottom w:val="single" w:sz="4" w:space="0" w:color="B9B9B9" w:themeColor="background2" w:themeShade="BF"/>
        <w:right w:val="single" w:sz="4" w:space="0" w:color="B9B9B9" w:themeColor="background2" w:themeShade="BF"/>
      </w:tblBorders>
      <w:tblCellMar>
        <w:top w:w="113" w:type="dxa"/>
        <w:left w:w="113" w:type="dxa"/>
        <w:bottom w:w="113" w:type="dxa"/>
        <w:right w:w="113" w:type="dxa"/>
      </w:tblCellMar>
    </w:tblPr>
    <w:tcPr>
      <w:shd w:val="clear" w:color="auto" w:fill="FFFFFF"/>
    </w:tcPr>
  </w:style>
  <w:style w:type="table" w:customStyle="1" w:styleId="PCFTableStyle">
    <w:name w:val="PCF_Table_Style"/>
    <w:basedOn w:val="a4"/>
    <w:uiPriority w:val="99"/>
    <w:rsid w:val="00810B38"/>
    <w:rPr>
      <w:color w:val="000000" w:themeColor="text1"/>
      <w:sz w:val="18"/>
    </w:rPr>
    <w:tblPr>
      <w:tblBorders>
        <w:top w:val="single" w:sz="8" w:space="0" w:color="9F9F9F" w:themeColor="accent3" w:themeTint="99"/>
        <w:left w:val="single" w:sz="8" w:space="0" w:color="9F9F9F" w:themeColor="accent3" w:themeTint="99"/>
        <w:bottom w:val="single" w:sz="8" w:space="0" w:color="9F9F9F" w:themeColor="accent3" w:themeTint="99"/>
        <w:right w:val="single" w:sz="8" w:space="0" w:color="9F9F9F" w:themeColor="accent3" w:themeTint="99"/>
        <w:insideH w:val="single" w:sz="8" w:space="0" w:color="9F9F9F" w:themeColor="accent3" w:themeTint="99"/>
        <w:insideV w:val="single" w:sz="8" w:space="0" w:color="9F9F9F" w:themeColor="accent3" w:themeTint="99"/>
      </w:tblBorders>
    </w:tblPr>
    <w:tblStylePr w:type="firstRow">
      <w:pPr>
        <w:wordWrap/>
        <w:spacing w:beforeLines="0" w:beforeAutospacing="0" w:afterLines="0" w:afterAutospacing="0" w:line="240" w:lineRule="auto"/>
        <w:contextualSpacing/>
        <w:jc w:val="center"/>
      </w:pPr>
      <w:rPr>
        <w:b/>
        <w:i w:val="0"/>
        <w:color w:val="FFFFFF"/>
        <w:sz w:val="20"/>
      </w:rPr>
      <w:tblPr/>
      <w:tcPr>
        <w:tcBorders>
          <w:top w:val="nil"/>
          <w:left w:val="nil"/>
          <w:bottom w:val="nil"/>
          <w:right w:val="nil"/>
          <w:insideH w:val="nil"/>
          <w:insideV w:val="nil"/>
          <w:tl2br w:val="nil"/>
          <w:tr2bl w:val="nil"/>
        </w:tcBorders>
        <w:shd w:val="clear" w:color="auto" w:fill="0072BC" w:themeFill="accent1"/>
        <w:vAlign w:val="center"/>
      </w:tcPr>
    </w:tblStylePr>
    <w:tblStylePr w:type="firstCol">
      <w:pPr>
        <w:jc w:val="left"/>
      </w:pPr>
      <w:tblPr/>
      <w:tcPr>
        <w:vAlign w:val="center"/>
      </w:tcPr>
    </w:tblStylePr>
  </w:style>
  <w:style w:type="table" w:customStyle="1" w:styleId="ECHRTableFax">
    <w:name w:val="ECHR_Table_Fax"/>
    <w:basedOn w:val="a4"/>
    <w:uiPriority w:val="99"/>
    <w:rsid w:val="00893576"/>
    <w:rPr>
      <w:color w:val="000000" w:themeColor="text1"/>
    </w:rPr>
    <w:tblPr>
      <w:tblInd w:w="-680" w:type="dxa"/>
      <w:tblBorders>
        <w:insideH w:val="single" w:sz="4" w:space="0" w:color="C6C6C6" w:themeColor="text2"/>
        <w:insideV w:val="single" w:sz="4" w:space="0" w:color="C6C6C6" w:themeColor="text2"/>
      </w:tblBorders>
      <w:tblCellMar>
        <w:top w:w="142" w:type="dxa"/>
        <w:bottom w:w="142" w:type="dxa"/>
      </w:tblCellMar>
    </w:tblPr>
    <w:trPr>
      <w:cantSplit/>
    </w:trPr>
  </w:style>
  <w:style w:type="table" w:customStyle="1" w:styleId="ECHRTableMemo">
    <w:name w:val="ECHR_Table_Memo"/>
    <w:basedOn w:val="a4"/>
    <w:uiPriority w:val="99"/>
    <w:rsid w:val="00210338"/>
    <w:tblPr>
      <w:jc w:val="center"/>
      <w:tblCellMar>
        <w:top w:w="113" w:type="dxa"/>
        <w:left w:w="0" w:type="dxa"/>
        <w:bottom w:w="113" w:type="dxa"/>
        <w:right w:w="0" w:type="dxa"/>
      </w:tblCellMar>
    </w:tblPr>
    <w:trPr>
      <w:jc w:val="center"/>
    </w:trPr>
    <w:tblStylePr w:type="lastRow">
      <w:tblPr/>
      <w:tcPr>
        <w:tcBorders>
          <w:top w:val="nil"/>
          <w:left w:val="nil"/>
          <w:bottom w:val="single" w:sz="4" w:space="0" w:color="949494" w:themeColor="text2" w:themeShade="BF"/>
          <w:right w:val="nil"/>
          <w:insideH w:val="nil"/>
          <w:insideV w:val="nil"/>
          <w:tl2br w:val="nil"/>
          <w:tr2bl w:val="nil"/>
        </w:tcBorders>
      </w:tcPr>
    </w:tblStylePr>
  </w:style>
  <w:style w:type="table" w:customStyle="1" w:styleId="ECHRDNTable">
    <w:name w:val="ECHR_DN_Table"/>
    <w:aliases w:val="DN_Table"/>
    <w:basedOn w:val="a4"/>
    <w:uiPriority w:val="99"/>
    <w:rsid w:val="0090506B"/>
    <w:tblPr>
      <w:jc w:val="center"/>
      <w:tblBorders>
        <w:left w:val="single" w:sz="4" w:space="0" w:color="949494" w:themeColor="text2" w:themeShade="BF"/>
        <w:bottom w:val="single" w:sz="4" w:space="0" w:color="949494" w:themeColor="text2" w:themeShade="BF"/>
        <w:right w:val="single" w:sz="4" w:space="0" w:color="949494" w:themeColor="text2" w:themeShade="BF"/>
        <w:insideH w:val="single" w:sz="4" w:space="0" w:color="949494" w:themeColor="text2" w:themeShade="BF"/>
        <w:insideV w:val="single" w:sz="4" w:space="0" w:color="949494" w:themeColor="text2" w:themeShade="BF"/>
      </w:tblBorders>
      <w:tblCellMar>
        <w:top w:w="57" w:type="dxa"/>
        <w:bottom w:w="57" w:type="dxa"/>
      </w:tblCellMar>
    </w:tblPr>
    <w:trPr>
      <w:jc w:val="center"/>
    </w:trPr>
    <w:tcPr>
      <w:vAlign w:val="center"/>
    </w:tcPr>
    <w:tblStylePr w:type="firstRow">
      <w:pPr>
        <w:wordWrap/>
        <w:spacing w:beforeLines="0"/>
        <w:ind w:leftChars="0" w:left="0"/>
      </w:pPr>
      <w:rPr>
        <w:rFonts w:asciiTheme="majorHAnsi" w:hAnsiTheme="majorHAnsi"/>
        <w:b/>
        <w:i w:val="0"/>
        <w:color w:val="474747" w:themeColor="accent3" w:themeShade="BF"/>
        <w:sz w:val="24"/>
      </w:rPr>
      <w:tblPr/>
      <w:tcPr>
        <w:tcBorders>
          <w:top w:val="single" w:sz="4" w:space="0" w:color="949494" w:themeColor="text2" w:themeShade="BF"/>
          <w:left w:val="single" w:sz="4" w:space="0" w:color="949494" w:themeColor="text2" w:themeShade="BF"/>
          <w:bottom w:val="nil"/>
          <w:right w:val="single" w:sz="4" w:space="0" w:color="949494" w:themeColor="text2" w:themeShade="BF"/>
          <w:insideH w:val="nil"/>
          <w:insideV w:val="nil"/>
          <w:tl2br w:val="nil"/>
          <w:tr2bl w:val="nil"/>
        </w:tcBorders>
        <w:shd w:val="clear" w:color="auto" w:fill="DFDFDF" w:themeFill="background2" w:themeFillShade="E6"/>
      </w:tcPr>
    </w:tblStylePr>
  </w:style>
  <w:style w:type="paragraph" w:styleId="aff0">
    <w:name w:val="toa heading"/>
    <w:basedOn w:val="a2"/>
    <w:next w:val="a2"/>
    <w:uiPriority w:val="99"/>
    <w:semiHidden/>
    <w:rsid w:val="005954B1"/>
    <w:pPr>
      <w:keepNext/>
      <w:keepLines/>
      <w:spacing w:before="240"/>
      <w:contextualSpacing/>
      <w:jc w:val="center"/>
    </w:pPr>
    <w:rPr>
      <w:rFonts w:asciiTheme="majorHAnsi" w:eastAsiaTheme="majorEastAsia" w:hAnsiTheme="majorHAnsi" w:cstheme="majorBidi"/>
      <w:b/>
      <w:bCs/>
      <w:color w:val="474747" w:themeColor="accent3" w:themeShade="BF"/>
      <w:sz w:val="28"/>
      <w:szCs w:val="24"/>
    </w:rPr>
  </w:style>
  <w:style w:type="paragraph" w:customStyle="1" w:styleId="ECHRParaQuote">
    <w:name w:val="ECHR_Para_Quote"/>
    <w:aliases w:val="Ju_Quot"/>
    <w:basedOn w:val="a2"/>
    <w:uiPriority w:val="14"/>
    <w:qFormat/>
    <w:rsid w:val="005954B1"/>
    <w:pPr>
      <w:spacing w:before="120" w:after="120"/>
      <w:ind w:left="425" w:firstLine="142"/>
    </w:pPr>
    <w:rPr>
      <w:sz w:val="20"/>
    </w:rPr>
  </w:style>
  <w:style w:type="table" w:customStyle="1" w:styleId="ECHRTableSimpleBox">
    <w:name w:val="ECHR_Table_Simple_Box"/>
    <w:basedOn w:val="a4"/>
    <w:uiPriority w:val="99"/>
    <w:rsid w:val="00AE354C"/>
    <w:tblPr>
      <w:tblBorders>
        <w:top w:val="single" w:sz="4" w:space="0" w:color="9F9F9F" w:themeColor="accent3" w:themeTint="99"/>
        <w:left w:val="single" w:sz="4" w:space="0" w:color="9F9F9F" w:themeColor="accent3" w:themeTint="99"/>
        <w:bottom w:val="single" w:sz="4" w:space="0" w:color="9F9F9F" w:themeColor="accent3" w:themeTint="99"/>
        <w:right w:val="single" w:sz="4" w:space="0" w:color="9F9F9F" w:themeColor="accent3" w:themeTint="99"/>
      </w:tblBorders>
      <w:tblCellMar>
        <w:top w:w="113" w:type="dxa"/>
        <w:bottom w:w="113" w:type="dxa"/>
      </w:tblCellMar>
    </w:tblPr>
  </w:style>
  <w:style w:type="table" w:customStyle="1" w:styleId="ECHRTableNoLines">
    <w:name w:val="ECHR_Table_No_Lines"/>
    <w:basedOn w:val="a4"/>
    <w:uiPriority w:val="99"/>
    <w:rsid w:val="00F218EF"/>
    <w:tblPr>
      <w:tblCellMar>
        <w:top w:w="85" w:type="dxa"/>
        <w:left w:w="142" w:type="dxa"/>
        <w:bottom w:w="28" w:type="dxa"/>
        <w:right w:w="142" w:type="dxa"/>
      </w:tblCellMar>
    </w:tblPr>
    <w:tblStylePr w:type="firstRow">
      <w:rPr>
        <w:rFonts w:asciiTheme="majorHAnsi" w:hAnsiTheme="majorHAnsi"/>
        <w:b/>
        <w:i w:val="0"/>
        <w:color w:val="474747" w:themeColor="accent3" w:themeShade="BF"/>
        <w:sz w:val="24"/>
      </w:rPr>
      <w:tblPr/>
      <w:tcPr>
        <w:tcBorders>
          <w:top w:val="single" w:sz="4" w:space="0" w:color="949494" w:themeColor="text2" w:themeShade="BF"/>
          <w:left w:val="single" w:sz="4" w:space="0" w:color="949494" w:themeColor="text2" w:themeShade="BF"/>
          <w:bottom w:val="single" w:sz="4" w:space="0" w:color="949494" w:themeColor="text2" w:themeShade="BF"/>
          <w:right w:val="single" w:sz="4" w:space="0" w:color="949494" w:themeColor="text2" w:themeShade="BF"/>
          <w:insideH w:val="nil"/>
          <w:insideV w:val="nil"/>
          <w:tl2br w:val="nil"/>
          <w:tr2bl w:val="nil"/>
        </w:tcBorders>
        <w:shd w:val="clear" w:color="auto" w:fill="DFDFDF" w:themeFill="background2" w:themeFillShade="E6"/>
      </w:tcPr>
    </w:tblStylePr>
    <w:tblStylePr w:type="firstCol">
      <w:tblPr/>
      <w:tcPr>
        <w:tcBorders>
          <w:top w:val="single" w:sz="4" w:space="0" w:color="949494" w:themeColor="text2" w:themeShade="BF"/>
          <w:left w:val="single" w:sz="4" w:space="0" w:color="949494" w:themeColor="text2" w:themeShade="BF"/>
          <w:bottom w:val="single" w:sz="4" w:space="0" w:color="949494" w:themeColor="text2" w:themeShade="BF"/>
          <w:right w:val="single" w:sz="4" w:space="0" w:color="949494" w:themeColor="text2" w:themeShade="BF"/>
          <w:insideH w:val="single" w:sz="4" w:space="0" w:color="949494" w:themeColor="text2" w:themeShade="BF"/>
          <w:insideV w:val="single" w:sz="4" w:space="0" w:color="949494" w:themeColor="text2" w:themeShade="BF"/>
        </w:tcBorders>
      </w:tcPr>
    </w:tblStylePr>
  </w:style>
  <w:style w:type="table" w:customStyle="1" w:styleId="ECHRTableForInternalUse">
    <w:name w:val="ECHR_Table_For_Internal_Use"/>
    <w:basedOn w:val="a4"/>
    <w:uiPriority w:val="99"/>
    <w:rsid w:val="005474E7"/>
    <w:rPr>
      <w:color w:val="636363" w:themeColor="text2" w:themeShade="80"/>
      <w:sz w:val="18"/>
    </w:rPr>
    <w:tblPr>
      <w:tblStyleColBandSize w:val="1"/>
      <w:jc w:val="right"/>
      <w:tblCellMar>
        <w:top w:w="113" w:type="dxa"/>
        <w:bottom w:w="28" w:type="dxa"/>
      </w:tblCellMar>
    </w:tblPr>
    <w:trPr>
      <w:jc w:val="right"/>
    </w:trPr>
    <w:tblStylePr w:type="firstRow">
      <w:rPr>
        <w:b/>
      </w:rPr>
    </w:tblStylePr>
    <w:tblStylePr w:type="lastCol">
      <w:pPr>
        <w:jc w:val="right"/>
      </w:pPr>
      <w:tblPr/>
      <w:tcPr>
        <w:tcBorders>
          <w:top w:val="single" w:sz="4" w:space="0" w:color="949494" w:themeColor="text2" w:themeShade="BF"/>
          <w:left w:val="single" w:sz="4" w:space="0" w:color="949494" w:themeColor="text2" w:themeShade="BF"/>
          <w:bottom w:val="single" w:sz="4" w:space="0" w:color="949494" w:themeColor="text2" w:themeShade="BF"/>
          <w:right w:val="single" w:sz="4" w:space="0" w:color="949494" w:themeColor="text2" w:themeShade="BF"/>
          <w:insideH w:val="single" w:sz="4" w:space="0" w:color="949494" w:themeColor="text2" w:themeShade="BF"/>
          <w:insideV w:val="single" w:sz="4" w:space="0" w:color="949494" w:themeColor="text2" w:themeShade="BF"/>
          <w:tl2br w:val="nil"/>
          <w:tr2bl w:val="nil"/>
        </w:tcBorders>
      </w:tcPr>
    </w:tblStylePr>
    <w:tblStylePr w:type="band1Vert">
      <w:tblPr/>
      <w:tcPr>
        <w:tcBorders>
          <w:top w:val="single" w:sz="4" w:space="0" w:color="949494" w:themeColor="text2" w:themeShade="BF"/>
          <w:left w:val="single" w:sz="4" w:space="0" w:color="949494" w:themeColor="text2" w:themeShade="BF"/>
          <w:bottom w:val="single" w:sz="4" w:space="0" w:color="949494" w:themeColor="text2" w:themeShade="BF"/>
          <w:right w:val="single" w:sz="4" w:space="0" w:color="949494" w:themeColor="text2" w:themeShade="BF"/>
          <w:insideH w:val="single" w:sz="4" w:space="0" w:color="949494" w:themeColor="text2" w:themeShade="BF"/>
          <w:insideV w:val="single" w:sz="4" w:space="0" w:color="949494" w:themeColor="text2" w:themeShade="BF"/>
          <w:tl2br w:val="nil"/>
          <w:tr2bl w:val="nil"/>
        </w:tcBorders>
      </w:tcPr>
    </w:tblStylePr>
  </w:style>
  <w:style w:type="table" w:customStyle="1" w:styleId="ECHRListTable">
    <w:name w:val="ECHR_List_Table"/>
    <w:basedOn w:val="a4"/>
    <w:uiPriority w:val="99"/>
    <w:rsid w:val="005954B1"/>
    <w:tblPr>
      <w:tblBorders>
        <w:top w:val="single" w:sz="4" w:space="0" w:color="949494" w:themeColor="text2" w:themeShade="BF"/>
        <w:left w:val="single" w:sz="4" w:space="0" w:color="949494" w:themeColor="text2" w:themeShade="BF"/>
        <w:bottom w:val="single" w:sz="4" w:space="0" w:color="949494" w:themeColor="text2" w:themeShade="BF"/>
        <w:right w:val="single" w:sz="4" w:space="0" w:color="949494" w:themeColor="text2" w:themeShade="BF"/>
        <w:insideH w:val="single" w:sz="4" w:space="0" w:color="949494" w:themeColor="text2" w:themeShade="BF"/>
        <w:insideV w:val="single" w:sz="4" w:space="0" w:color="949494" w:themeColor="text2" w:themeShade="BF"/>
      </w:tblBorders>
      <w:tblCellMar>
        <w:top w:w="28" w:type="dxa"/>
        <w:bottom w:w="28" w:type="dxa"/>
      </w:tblCellMar>
    </w:tblPr>
    <w:tblStylePr w:type="firstRow">
      <w:rPr>
        <w:b/>
        <w:color w:val="474747" w:themeColor="accent3" w:themeShade="BF"/>
      </w:rPr>
      <w:tblPr/>
      <w:trPr>
        <w:tblHeader/>
      </w:trPr>
      <w:tcPr>
        <w:tcBorders>
          <w:top w:val="single" w:sz="4" w:space="0" w:color="949494" w:themeColor="text2" w:themeShade="BF"/>
          <w:left w:val="single" w:sz="4" w:space="0" w:color="949494" w:themeColor="text2" w:themeShade="BF"/>
          <w:bottom w:val="single" w:sz="4" w:space="0" w:color="949494" w:themeColor="text2" w:themeShade="BF"/>
          <w:right w:val="single" w:sz="4" w:space="0" w:color="949494" w:themeColor="text2" w:themeShade="BF"/>
          <w:insideH w:val="single" w:sz="4" w:space="0" w:color="949494" w:themeColor="text2" w:themeShade="BF"/>
          <w:insideV w:val="single" w:sz="4" w:space="0" w:color="949494" w:themeColor="text2" w:themeShade="BF"/>
        </w:tcBorders>
        <w:shd w:val="clear" w:color="auto" w:fill="DFDFDF" w:themeFill="background2" w:themeFillShade="E6"/>
      </w:tcPr>
    </w:tblStylePr>
  </w:style>
  <w:style w:type="table" w:customStyle="1" w:styleId="ECHRHeaderTable">
    <w:name w:val="ECHR_Header_Table"/>
    <w:basedOn w:val="a4"/>
    <w:uiPriority w:val="99"/>
    <w:rsid w:val="00661971"/>
    <w:tblPr>
      <w:tblInd w:w="-680" w:type="dxa"/>
      <w:tblBorders>
        <w:bottom w:val="single" w:sz="6" w:space="0" w:color="949494" w:themeColor="text2" w:themeShade="BF"/>
      </w:tblBorders>
      <w:tblCellMar>
        <w:left w:w="0" w:type="dxa"/>
        <w:bottom w:w="28" w:type="dxa"/>
        <w:right w:w="0" w:type="dxa"/>
      </w:tblCellMar>
    </w:tblPr>
    <w:tcPr>
      <w:vAlign w:val="bottom"/>
    </w:tcPr>
    <w:tblStylePr w:type="lastCol">
      <w:pPr>
        <w:wordWrap/>
        <w:jc w:val="both"/>
      </w:pPr>
    </w:tblStylePr>
  </w:style>
  <w:style w:type="table" w:customStyle="1" w:styleId="ECHRTableOddBanded">
    <w:name w:val="ECHR_Table_Odd_Banded"/>
    <w:basedOn w:val="a4"/>
    <w:uiPriority w:val="99"/>
    <w:rsid w:val="00860B03"/>
    <w:tblPr>
      <w:tblStyleRowBandSize w:val="1"/>
      <w:tblStyleColBandSize w:val="1"/>
      <w:tblBorders>
        <w:top w:val="single" w:sz="4" w:space="0" w:color="949494" w:themeColor="text2" w:themeShade="BF"/>
        <w:left w:val="single" w:sz="4" w:space="0" w:color="949494" w:themeColor="text2" w:themeShade="BF"/>
        <w:bottom w:val="single" w:sz="4" w:space="0" w:color="949494" w:themeColor="text2" w:themeShade="BF"/>
        <w:right w:val="single" w:sz="4" w:space="0" w:color="949494" w:themeColor="text2" w:themeShade="BF"/>
        <w:insideH w:val="single" w:sz="4" w:space="0" w:color="949494" w:themeColor="text2" w:themeShade="BF"/>
        <w:insideV w:val="single" w:sz="4" w:space="0" w:color="949494" w:themeColor="text2" w:themeShade="BF"/>
      </w:tblBorders>
      <w:tblCellMar>
        <w:top w:w="28" w:type="dxa"/>
        <w:bottom w:w="28" w:type="dxa"/>
      </w:tblCellMar>
    </w:tblPr>
    <w:tblStylePr w:type="firstRow">
      <w:rPr>
        <w:rFonts w:asciiTheme="majorHAnsi" w:hAnsiTheme="majorHAnsi"/>
        <w:b/>
        <w:i w:val="0"/>
        <w:color w:val="474747" w:themeColor="accent3" w:themeShade="BF"/>
        <w:sz w:val="22"/>
      </w:rPr>
      <w:tblPr/>
      <w:tcPr>
        <w:tcBorders>
          <w:top w:val="single" w:sz="4" w:space="0" w:color="949494" w:themeColor="text2" w:themeShade="BF"/>
          <w:left w:val="single" w:sz="4" w:space="0" w:color="949494" w:themeColor="text2" w:themeShade="BF"/>
          <w:bottom w:val="single" w:sz="4" w:space="0" w:color="949494" w:themeColor="text2" w:themeShade="BF"/>
          <w:right w:val="single" w:sz="4" w:space="0" w:color="949494" w:themeColor="text2" w:themeShade="BF"/>
          <w:insideH w:val="nil"/>
          <w:insideV w:val="single" w:sz="4" w:space="0" w:color="949494" w:themeColor="text2" w:themeShade="BF"/>
          <w:tl2br w:val="nil"/>
          <w:tr2bl w:val="nil"/>
        </w:tcBorders>
        <w:shd w:val="clear" w:color="auto" w:fill="DFDFDF" w:themeFill="background2" w:themeFillShade="E6"/>
      </w:tcPr>
    </w:tblStylePr>
    <w:tblStylePr w:type="band1Vert">
      <w:tblPr/>
      <w:tcPr>
        <w:tcBorders>
          <w:top w:val="nil"/>
          <w:left w:val="nil"/>
          <w:bottom w:val="nil"/>
          <w:right w:val="nil"/>
          <w:insideH w:val="nil"/>
          <w:insideV w:val="nil"/>
          <w:tl2br w:val="nil"/>
          <w:tr2bl w:val="nil"/>
        </w:tcBorders>
        <w:shd w:val="clear" w:color="auto" w:fill="DFDFDF" w:themeFill="background2" w:themeFillShade="E6"/>
      </w:tcPr>
    </w:tblStylePr>
    <w:tblStylePr w:type="band1Horz">
      <w:rPr>
        <w:b/>
      </w:rPr>
      <w:tblPr/>
      <w:tcPr>
        <w:shd w:val="clear" w:color="auto" w:fill="DFDFDF" w:themeFill="background2" w:themeFillShade="E6"/>
      </w:tcPr>
    </w:tblStylePr>
  </w:style>
  <w:style w:type="table" w:customStyle="1" w:styleId="ECHRHeaderTableReduced">
    <w:name w:val="ECHR_Header_Table_Reduced"/>
    <w:basedOn w:val="a4"/>
    <w:uiPriority w:val="99"/>
    <w:rsid w:val="00B52BE0"/>
    <w:tblPr>
      <w:tblInd w:w="-680" w:type="dxa"/>
      <w:tblCellMar>
        <w:left w:w="0" w:type="dxa"/>
        <w:right w:w="0" w:type="dxa"/>
      </w:tblCellMar>
    </w:tblPr>
    <w:tcPr>
      <w:vAlign w:val="bottom"/>
    </w:tcPr>
    <w:tblStylePr w:type="firstRow">
      <w:tblPr/>
      <w:tcPr>
        <w:tcBorders>
          <w:top w:val="nil"/>
          <w:left w:val="nil"/>
          <w:bottom w:val="single" w:sz="6" w:space="0" w:color="949494" w:themeColor="text2" w:themeShade="BF"/>
          <w:right w:val="nil"/>
          <w:insideH w:val="nil"/>
          <w:insideV w:val="nil"/>
          <w:tl2br w:val="nil"/>
          <w:tr2bl w:val="nil"/>
        </w:tcBorders>
      </w:tcPr>
    </w:tblStylePr>
    <w:tblStylePr w:type="lastRow">
      <w:pPr>
        <w:jc w:val="right"/>
      </w:pPr>
      <w:tblPr/>
      <w:tcPr>
        <w:tcBorders>
          <w:top w:val="single" w:sz="6" w:space="0" w:color="949494" w:themeColor="text2" w:themeShade="BF"/>
          <w:left w:val="nil"/>
          <w:bottom w:val="nil"/>
          <w:right w:val="nil"/>
          <w:insideH w:val="nil"/>
          <w:insideV w:val="nil"/>
          <w:tl2br w:val="nil"/>
          <w:tr2bl w:val="nil"/>
        </w:tcBorders>
      </w:tcPr>
    </w:tblStylePr>
  </w:style>
  <w:style w:type="paragraph" w:customStyle="1" w:styleId="JuSigned">
    <w:name w:val="Ju_Signed"/>
    <w:basedOn w:val="a2"/>
    <w:next w:val="JuParaLast"/>
    <w:uiPriority w:val="32"/>
    <w:qFormat/>
    <w:rsid w:val="005954B1"/>
    <w:pPr>
      <w:tabs>
        <w:tab w:val="center" w:pos="851"/>
        <w:tab w:val="center" w:pos="6407"/>
      </w:tabs>
      <w:spacing w:before="720"/>
      <w:jc w:val="left"/>
    </w:pPr>
  </w:style>
  <w:style w:type="paragraph" w:customStyle="1" w:styleId="JuParaLast">
    <w:name w:val="Ju_Para_Last"/>
    <w:basedOn w:val="a2"/>
    <w:next w:val="ECHRPara"/>
    <w:uiPriority w:val="30"/>
    <w:qFormat/>
    <w:rsid w:val="005954B1"/>
    <w:pPr>
      <w:keepNext/>
      <w:keepLines/>
      <w:spacing w:before="240"/>
      <w:ind w:firstLine="284"/>
    </w:pPr>
  </w:style>
  <w:style w:type="paragraph" w:customStyle="1" w:styleId="JuCase">
    <w:name w:val="Ju_Case"/>
    <w:basedOn w:val="a2"/>
    <w:next w:val="ECHRPara"/>
    <w:uiPriority w:val="10"/>
    <w:rsid w:val="005954B1"/>
    <w:pPr>
      <w:ind w:firstLine="284"/>
    </w:pPr>
    <w:rPr>
      <w:b/>
    </w:rPr>
  </w:style>
  <w:style w:type="paragraph" w:customStyle="1" w:styleId="JuList">
    <w:name w:val="Ju_List"/>
    <w:basedOn w:val="a2"/>
    <w:uiPriority w:val="28"/>
    <w:qFormat/>
    <w:rsid w:val="005954B1"/>
    <w:pPr>
      <w:ind w:left="340" w:hanging="340"/>
    </w:pPr>
  </w:style>
  <w:style w:type="character" w:customStyle="1" w:styleId="JUNAMES">
    <w:name w:val="JU_NAMES"/>
    <w:uiPriority w:val="17"/>
    <w:qFormat/>
    <w:rsid w:val="005954B1"/>
    <w:rPr>
      <w:caps w:val="0"/>
      <w:smallCaps/>
    </w:rPr>
  </w:style>
  <w:style w:type="character" w:styleId="aff1">
    <w:name w:val="page number"/>
    <w:uiPriority w:val="99"/>
    <w:semiHidden/>
    <w:rsid w:val="00E77CB3"/>
    <w:rPr>
      <w:rFonts w:ascii="Times New Roman" w:hAnsi="Times New Roman" w:cs="Times New Roman"/>
      <w:sz w:val="18"/>
    </w:rPr>
  </w:style>
  <w:style w:type="paragraph" w:customStyle="1" w:styleId="JuParaSub">
    <w:name w:val="Ju_Para_Sub"/>
    <w:basedOn w:val="ECHRPara"/>
    <w:uiPriority w:val="13"/>
    <w:qFormat/>
    <w:rsid w:val="005954B1"/>
    <w:pPr>
      <w:ind w:left="284"/>
    </w:pPr>
  </w:style>
  <w:style w:type="paragraph" w:customStyle="1" w:styleId="JuTitle">
    <w:name w:val="Ju_Title"/>
    <w:basedOn w:val="a2"/>
    <w:next w:val="ECHRPara"/>
    <w:uiPriority w:val="3"/>
    <w:semiHidden/>
    <w:qFormat/>
    <w:rsid w:val="005954B1"/>
    <w:pPr>
      <w:spacing w:before="720" w:after="240"/>
      <w:jc w:val="center"/>
      <w:outlineLvl w:val="0"/>
    </w:pPr>
    <w:rPr>
      <w:rFonts w:asciiTheme="majorHAnsi" w:hAnsiTheme="majorHAnsi"/>
      <w:b/>
      <w:caps/>
    </w:rPr>
  </w:style>
  <w:style w:type="character" w:styleId="aff2">
    <w:name w:val="annotation reference"/>
    <w:uiPriority w:val="99"/>
    <w:semiHidden/>
    <w:rsid w:val="00E77CB3"/>
    <w:rPr>
      <w:sz w:val="16"/>
    </w:rPr>
  </w:style>
  <w:style w:type="paragraph" w:styleId="aff3">
    <w:name w:val="annotation text"/>
    <w:basedOn w:val="a2"/>
    <w:link w:val="aff4"/>
    <w:uiPriority w:val="99"/>
    <w:semiHidden/>
    <w:rsid w:val="00E77CB3"/>
    <w:rPr>
      <w:sz w:val="20"/>
    </w:rPr>
  </w:style>
  <w:style w:type="character" w:customStyle="1" w:styleId="aff4">
    <w:name w:val="Текст примечания Знак"/>
    <w:basedOn w:val="a3"/>
    <w:link w:val="aff3"/>
    <w:uiPriority w:val="99"/>
    <w:semiHidden/>
    <w:rsid w:val="00E77CB3"/>
    <w:rPr>
      <w:rFonts w:eastAsiaTheme="minorEastAsia"/>
      <w:sz w:val="20"/>
    </w:rPr>
  </w:style>
  <w:style w:type="character" w:styleId="aff5">
    <w:name w:val="endnote reference"/>
    <w:uiPriority w:val="99"/>
    <w:semiHidden/>
    <w:rsid w:val="00E77CB3"/>
    <w:rPr>
      <w:rFonts w:ascii="Times New Roman" w:hAnsi="Times New Roman" w:cs="Times New Roman"/>
      <w:vertAlign w:val="superscript"/>
    </w:rPr>
  </w:style>
  <w:style w:type="paragraph" w:styleId="aff6">
    <w:name w:val="endnote text"/>
    <w:basedOn w:val="a2"/>
    <w:link w:val="aff7"/>
    <w:uiPriority w:val="99"/>
    <w:semiHidden/>
    <w:rsid w:val="00E77CB3"/>
    <w:rPr>
      <w:sz w:val="20"/>
    </w:rPr>
  </w:style>
  <w:style w:type="character" w:customStyle="1" w:styleId="aff7">
    <w:name w:val="Текст концевой сноски Знак"/>
    <w:basedOn w:val="a3"/>
    <w:link w:val="aff6"/>
    <w:uiPriority w:val="99"/>
    <w:semiHidden/>
    <w:rsid w:val="00E77CB3"/>
    <w:rPr>
      <w:rFonts w:eastAsiaTheme="minorEastAsia"/>
      <w:sz w:val="20"/>
    </w:rPr>
  </w:style>
  <w:style w:type="character" w:styleId="aff8">
    <w:name w:val="FollowedHyperlink"/>
    <w:uiPriority w:val="99"/>
    <w:semiHidden/>
    <w:rsid w:val="00E77CB3"/>
    <w:rPr>
      <w:rFonts w:ascii="Times New Roman" w:hAnsi="Times New Roman" w:cs="Times New Roman"/>
      <w:color w:val="800080"/>
      <w:u w:val="single"/>
    </w:rPr>
  </w:style>
  <w:style w:type="paragraph" w:styleId="a0">
    <w:name w:val="List Bullet"/>
    <w:basedOn w:val="a2"/>
    <w:uiPriority w:val="99"/>
    <w:semiHidden/>
    <w:rsid w:val="00E77CB3"/>
    <w:pPr>
      <w:numPr>
        <w:numId w:val="1"/>
      </w:numPr>
    </w:pPr>
  </w:style>
  <w:style w:type="paragraph" w:customStyle="1" w:styleId="OpiH1">
    <w:name w:val="Opi_H_1"/>
    <w:basedOn w:val="ECHRHeading2"/>
    <w:uiPriority w:val="42"/>
    <w:qFormat/>
    <w:rsid w:val="005954B1"/>
    <w:pPr>
      <w:ind w:left="635" w:hanging="357"/>
      <w:outlineLvl w:val="2"/>
    </w:pPr>
  </w:style>
  <w:style w:type="paragraph" w:styleId="aff9">
    <w:name w:val="annotation subject"/>
    <w:basedOn w:val="aff3"/>
    <w:next w:val="aff3"/>
    <w:link w:val="affa"/>
    <w:uiPriority w:val="99"/>
    <w:semiHidden/>
    <w:rsid w:val="00E77CB3"/>
    <w:rPr>
      <w:b/>
      <w:bCs/>
    </w:rPr>
  </w:style>
  <w:style w:type="character" w:customStyle="1" w:styleId="affa">
    <w:name w:val="Тема примечания Знак"/>
    <w:basedOn w:val="aff4"/>
    <w:link w:val="aff9"/>
    <w:uiPriority w:val="99"/>
    <w:semiHidden/>
    <w:rsid w:val="00E77CB3"/>
    <w:rPr>
      <w:rFonts w:eastAsiaTheme="minorEastAsia"/>
      <w:b/>
      <w:bCs/>
      <w:sz w:val="20"/>
    </w:rPr>
  </w:style>
  <w:style w:type="paragraph" w:styleId="affb">
    <w:name w:val="Document Map"/>
    <w:basedOn w:val="a2"/>
    <w:link w:val="affc"/>
    <w:uiPriority w:val="99"/>
    <w:semiHidden/>
    <w:rsid w:val="00E77CB3"/>
    <w:pPr>
      <w:shd w:val="clear" w:color="auto" w:fill="000080"/>
    </w:pPr>
    <w:rPr>
      <w:rFonts w:ascii="Tahoma" w:hAnsi="Tahoma" w:cs="Tahoma"/>
      <w:sz w:val="20"/>
    </w:rPr>
  </w:style>
  <w:style w:type="character" w:customStyle="1" w:styleId="affc">
    <w:name w:val="Схема документа Знак"/>
    <w:basedOn w:val="a3"/>
    <w:link w:val="affb"/>
    <w:uiPriority w:val="99"/>
    <w:semiHidden/>
    <w:rsid w:val="00E77CB3"/>
    <w:rPr>
      <w:rFonts w:ascii="Tahoma" w:eastAsiaTheme="minorEastAsia" w:hAnsi="Tahoma" w:cs="Tahoma"/>
      <w:sz w:val="20"/>
      <w:shd w:val="clear" w:color="auto" w:fill="000080"/>
    </w:rPr>
  </w:style>
  <w:style w:type="paragraph" w:customStyle="1" w:styleId="OpiHa">
    <w:name w:val="Opi_H_a"/>
    <w:basedOn w:val="ECHRHeading3"/>
    <w:uiPriority w:val="43"/>
    <w:qFormat/>
    <w:rsid w:val="005954B1"/>
    <w:pPr>
      <w:ind w:left="833" w:hanging="357"/>
      <w:outlineLvl w:val="3"/>
    </w:pPr>
    <w:rPr>
      <w:b/>
      <w:i w:val="0"/>
      <w:sz w:val="20"/>
    </w:rPr>
  </w:style>
  <w:style w:type="paragraph" w:styleId="affd">
    <w:name w:val="Subtitle"/>
    <w:basedOn w:val="a2"/>
    <w:next w:val="a2"/>
    <w:link w:val="affe"/>
    <w:uiPriority w:val="99"/>
    <w:semiHidden/>
    <w:qFormat/>
    <w:rsid w:val="005954B1"/>
    <w:pPr>
      <w:spacing w:after="600"/>
    </w:pPr>
    <w:rPr>
      <w:rFonts w:asciiTheme="majorHAnsi" w:eastAsiaTheme="majorEastAsia" w:hAnsiTheme="majorHAnsi" w:cstheme="majorBidi"/>
      <w:i/>
      <w:iCs/>
      <w:spacing w:val="13"/>
      <w:szCs w:val="24"/>
    </w:rPr>
  </w:style>
  <w:style w:type="character" w:customStyle="1" w:styleId="affe">
    <w:name w:val="Подзаголовок Знак"/>
    <w:basedOn w:val="a3"/>
    <w:link w:val="affd"/>
    <w:uiPriority w:val="99"/>
    <w:semiHidden/>
    <w:rsid w:val="005954B1"/>
    <w:rPr>
      <w:rFonts w:asciiTheme="majorHAnsi" w:eastAsiaTheme="majorEastAsia" w:hAnsiTheme="majorHAnsi" w:cstheme="majorBidi"/>
      <w:i/>
      <w:iCs/>
      <w:spacing w:val="13"/>
      <w:sz w:val="24"/>
      <w:szCs w:val="24"/>
      <w:lang w:bidi="ru-RU"/>
    </w:rPr>
  </w:style>
  <w:style w:type="numbering" w:styleId="111111">
    <w:name w:val="Outline List 2"/>
    <w:basedOn w:val="a5"/>
    <w:uiPriority w:val="99"/>
    <w:semiHidden/>
    <w:rsid w:val="00E77CB3"/>
    <w:pPr>
      <w:numPr>
        <w:numId w:val="2"/>
      </w:numPr>
    </w:pPr>
  </w:style>
  <w:style w:type="numbering" w:styleId="1ai">
    <w:name w:val="Outline List 1"/>
    <w:basedOn w:val="a5"/>
    <w:uiPriority w:val="99"/>
    <w:semiHidden/>
    <w:rsid w:val="00E77CB3"/>
    <w:pPr>
      <w:numPr>
        <w:numId w:val="3"/>
      </w:numPr>
    </w:pPr>
  </w:style>
  <w:style w:type="numbering" w:styleId="a1">
    <w:name w:val="Outline List 3"/>
    <w:basedOn w:val="a5"/>
    <w:uiPriority w:val="99"/>
    <w:semiHidden/>
    <w:rsid w:val="00E77CB3"/>
    <w:pPr>
      <w:numPr>
        <w:numId w:val="4"/>
      </w:numPr>
    </w:pPr>
  </w:style>
  <w:style w:type="paragraph" w:styleId="afff">
    <w:name w:val="Bibliography"/>
    <w:basedOn w:val="a2"/>
    <w:next w:val="a2"/>
    <w:uiPriority w:val="99"/>
    <w:semiHidden/>
    <w:unhideWhenUsed/>
    <w:rsid w:val="00E77CB3"/>
  </w:style>
  <w:style w:type="paragraph" w:styleId="afff0">
    <w:name w:val="Block Text"/>
    <w:basedOn w:val="a2"/>
    <w:uiPriority w:val="99"/>
    <w:semiHidden/>
    <w:rsid w:val="00E77CB3"/>
    <w:pPr>
      <w:pBdr>
        <w:top w:val="single" w:sz="2" w:space="10" w:color="0072BC" w:themeColor="accent1" w:frame="1"/>
        <w:left w:val="single" w:sz="2" w:space="10" w:color="0072BC" w:themeColor="accent1" w:frame="1"/>
        <w:bottom w:val="single" w:sz="2" w:space="10" w:color="0072BC" w:themeColor="accent1" w:frame="1"/>
        <w:right w:val="single" w:sz="2" w:space="10" w:color="0072BC" w:themeColor="accent1" w:frame="1"/>
      </w:pBdr>
      <w:ind w:left="1152" w:right="1152"/>
    </w:pPr>
    <w:rPr>
      <w:i/>
      <w:iCs/>
      <w:color w:val="0072BC" w:themeColor="accent1"/>
    </w:rPr>
  </w:style>
  <w:style w:type="paragraph" w:styleId="afff1">
    <w:name w:val="Body Text"/>
    <w:basedOn w:val="a2"/>
    <w:link w:val="afff2"/>
    <w:uiPriority w:val="99"/>
    <w:semiHidden/>
    <w:rsid w:val="00E77CB3"/>
    <w:pPr>
      <w:spacing w:after="120"/>
    </w:pPr>
  </w:style>
  <w:style w:type="character" w:customStyle="1" w:styleId="afff2">
    <w:name w:val="Основной текст Знак"/>
    <w:basedOn w:val="a3"/>
    <w:link w:val="afff1"/>
    <w:uiPriority w:val="99"/>
    <w:semiHidden/>
    <w:rsid w:val="00E77CB3"/>
    <w:rPr>
      <w:rFonts w:eastAsiaTheme="minorEastAsia"/>
      <w:sz w:val="24"/>
    </w:rPr>
  </w:style>
  <w:style w:type="paragraph" w:styleId="26">
    <w:name w:val="Body Text 2"/>
    <w:basedOn w:val="a2"/>
    <w:link w:val="27"/>
    <w:uiPriority w:val="99"/>
    <w:semiHidden/>
    <w:rsid w:val="00E77CB3"/>
    <w:pPr>
      <w:spacing w:after="120" w:line="480" w:lineRule="auto"/>
    </w:pPr>
  </w:style>
  <w:style w:type="character" w:customStyle="1" w:styleId="27">
    <w:name w:val="Основной текст 2 Знак"/>
    <w:basedOn w:val="a3"/>
    <w:link w:val="26"/>
    <w:uiPriority w:val="99"/>
    <w:semiHidden/>
    <w:rsid w:val="00E77CB3"/>
    <w:rPr>
      <w:rFonts w:eastAsiaTheme="minorEastAsia"/>
      <w:sz w:val="24"/>
    </w:rPr>
  </w:style>
  <w:style w:type="paragraph" w:styleId="34">
    <w:name w:val="Body Text 3"/>
    <w:basedOn w:val="a2"/>
    <w:link w:val="35"/>
    <w:uiPriority w:val="99"/>
    <w:semiHidden/>
    <w:rsid w:val="00E77CB3"/>
    <w:pPr>
      <w:spacing w:after="120"/>
    </w:pPr>
    <w:rPr>
      <w:sz w:val="16"/>
      <w:szCs w:val="16"/>
    </w:rPr>
  </w:style>
  <w:style w:type="character" w:customStyle="1" w:styleId="35">
    <w:name w:val="Основной текст 3 Знак"/>
    <w:basedOn w:val="a3"/>
    <w:link w:val="34"/>
    <w:uiPriority w:val="99"/>
    <w:semiHidden/>
    <w:rsid w:val="00E77CB3"/>
    <w:rPr>
      <w:rFonts w:eastAsiaTheme="minorEastAsia"/>
      <w:sz w:val="16"/>
      <w:szCs w:val="16"/>
    </w:rPr>
  </w:style>
  <w:style w:type="paragraph" w:styleId="afff3">
    <w:name w:val="Body Text First Indent"/>
    <w:basedOn w:val="afff1"/>
    <w:link w:val="afff4"/>
    <w:uiPriority w:val="99"/>
    <w:semiHidden/>
    <w:rsid w:val="00E77CB3"/>
    <w:pPr>
      <w:spacing w:after="0"/>
      <w:ind w:firstLine="360"/>
    </w:pPr>
  </w:style>
  <w:style w:type="character" w:customStyle="1" w:styleId="afff4">
    <w:name w:val="Красная строка Знак"/>
    <w:basedOn w:val="afff2"/>
    <w:link w:val="afff3"/>
    <w:uiPriority w:val="99"/>
    <w:semiHidden/>
    <w:rsid w:val="00E77CB3"/>
    <w:rPr>
      <w:rFonts w:eastAsiaTheme="minorEastAsia"/>
      <w:sz w:val="24"/>
    </w:rPr>
  </w:style>
  <w:style w:type="paragraph" w:styleId="afff5">
    <w:name w:val="Body Text Indent"/>
    <w:basedOn w:val="a2"/>
    <w:link w:val="afff6"/>
    <w:uiPriority w:val="99"/>
    <w:semiHidden/>
    <w:rsid w:val="00E77CB3"/>
    <w:pPr>
      <w:spacing w:after="120"/>
      <w:ind w:left="283"/>
    </w:pPr>
  </w:style>
  <w:style w:type="character" w:customStyle="1" w:styleId="afff6">
    <w:name w:val="Основной текст с отступом Знак"/>
    <w:basedOn w:val="a3"/>
    <w:link w:val="afff5"/>
    <w:uiPriority w:val="99"/>
    <w:semiHidden/>
    <w:rsid w:val="00E77CB3"/>
    <w:rPr>
      <w:rFonts w:eastAsiaTheme="minorEastAsia"/>
      <w:sz w:val="24"/>
    </w:rPr>
  </w:style>
  <w:style w:type="paragraph" w:styleId="28">
    <w:name w:val="Body Text First Indent 2"/>
    <w:basedOn w:val="afff5"/>
    <w:link w:val="29"/>
    <w:uiPriority w:val="99"/>
    <w:semiHidden/>
    <w:rsid w:val="00E77CB3"/>
    <w:pPr>
      <w:spacing w:after="0"/>
      <w:ind w:left="360" w:firstLine="360"/>
    </w:pPr>
  </w:style>
  <w:style w:type="character" w:customStyle="1" w:styleId="29">
    <w:name w:val="Красная строка 2 Знак"/>
    <w:basedOn w:val="afff6"/>
    <w:link w:val="28"/>
    <w:uiPriority w:val="99"/>
    <w:semiHidden/>
    <w:rsid w:val="00E77CB3"/>
    <w:rPr>
      <w:rFonts w:eastAsiaTheme="minorEastAsia"/>
      <w:sz w:val="24"/>
    </w:rPr>
  </w:style>
  <w:style w:type="paragraph" w:styleId="2a">
    <w:name w:val="Body Text Indent 2"/>
    <w:basedOn w:val="a2"/>
    <w:link w:val="2b"/>
    <w:uiPriority w:val="99"/>
    <w:semiHidden/>
    <w:rsid w:val="00E77CB3"/>
    <w:pPr>
      <w:spacing w:after="120" w:line="480" w:lineRule="auto"/>
      <w:ind w:left="283"/>
    </w:pPr>
  </w:style>
  <w:style w:type="character" w:customStyle="1" w:styleId="2b">
    <w:name w:val="Основной текст с отступом 2 Знак"/>
    <w:basedOn w:val="a3"/>
    <w:link w:val="2a"/>
    <w:uiPriority w:val="99"/>
    <w:semiHidden/>
    <w:rsid w:val="00E77CB3"/>
    <w:rPr>
      <w:rFonts w:eastAsiaTheme="minorEastAsia"/>
      <w:sz w:val="24"/>
    </w:rPr>
  </w:style>
  <w:style w:type="paragraph" w:styleId="36">
    <w:name w:val="Body Text Indent 3"/>
    <w:basedOn w:val="a2"/>
    <w:link w:val="37"/>
    <w:uiPriority w:val="99"/>
    <w:semiHidden/>
    <w:rsid w:val="00E77CB3"/>
    <w:pPr>
      <w:spacing w:after="120"/>
      <w:ind w:left="283"/>
    </w:pPr>
    <w:rPr>
      <w:sz w:val="16"/>
      <w:szCs w:val="16"/>
    </w:rPr>
  </w:style>
  <w:style w:type="character" w:customStyle="1" w:styleId="37">
    <w:name w:val="Основной текст с отступом 3 Знак"/>
    <w:basedOn w:val="a3"/>
    <w:link w:val="36"/>
    <w:uiPriority w:val="99"/>
    <w:semiHidden/>
    <w:rsid w:val="00E77CB3"/>
    <w:rPr>
      <w:rFonts w:eastAsiaTheme="minorEastAsia"/>
      <w:sz w:val="16"/>
      <w:szCs w:val="16"/>
    </w:rPr>
  </w:style>
  <w:style w:type="paragraph" w:styleId="afff7">
    <w:name w:val="caption"/>
    <w:basedOn w:val="a2"/>
    <w:next w:val="a2"/>
    <w:uiPriority w:val="99"/>
    <w:semiHidden/>
    <w:qFormat/>
    <w:rsid w:val="00E77CB3"/>
    <w:pPr>
      <w:spacing w:after="200"/>
    </w:pPr>
    <w:rPr>
      <w:b/>
      <w:bCs/>
      <w:color w:val="0072BC" w:themeColor="accent1"/>
      <w:sz w:val="18"/>
      <w:szCs w:val="18"/>
    </w:rPr>
  </w:style>
  <w:style w:type="paragraph" w:styleId="afff8">
    <w:name w:val="Closing"/>
    <w:basedOn w:val="a2"/>
    <w:link w:val="afff9"/>
    <w:uiPriority w:val="99"/>
    <w:semiHidden/>
    <w:rsid w:val="00E77CB3"/>
    <w:pPr>
      <w:ind w:left="4252"/>
    </w:pPr>
  </w:style>
  <w:style w:type="character" w:customStyle="1" w:styleId="afff9">
    <w:name w:val="Прощание Знак"/>
    <w:basedOn w:val="a3"/>
    <w:link w:val="afff8"/>
    <w:uiPriority w:val="99"/>
    <w:semiHidden/>
    <w:rsid w:val="00E77CB3"/>
    <w:rPr>
      <w:rFonts w:eastAsiaTheme="minorEastAsia"/>
      <w:sz w:val="24"/>
    </w:rPr>
  </w:style>
  <w:style w:type="table" w:styleId="afffa">
    <w:name w:val="Colorful Grid"/>
    <w:basedOn w:val="a4"/>
    <w:uiPriority w:val="99"/>
    <w:semiHidden/>
    <w:rsid w:val="00E77CB3"/>
    <w:rPr>
      <w:color w:val="000000" w:themeColor="text1"/>
    </w:rPr>
    <w:tblPr>
      <w:tblStyleRowBandSize w:val="1"/>
      <w:tblStyleColBandSize w:val="1"/>
      <w:tblBorders>
        <w:insideH w:val="single" w:sz="4" w:space="0" w:color="0072BC"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0072BC" w:themeColor="background1"/>
      </w:rPr>
      <w:tblPr/>
      <w:tcPr>
        <w:shd w:val="clear" w:color="auto" w:fill="000000" w:themeFill="text1" w:themeFillShade="BF"/>
      </w:tcPr>
    </w:tblStylePr>
    <w:tblStylePr w:type="lastCol">
      <w:rPr>
        <w:color w:val="0072BC"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1">
    <w:name w:val="Colorful Grid Accent 1"/>
    <w:basedOn w:val="a4"/>
    <w:uiPriority w:val="99"/>
    <w:semiHidden/>
    <w:rsid w:val="00E77CB3"/>
    <w:rPr>
      <w:color w:val="000000" w:themeColor="text1"/>
    </w:rPr>
    <w:tblPr>
      <w:tblStyleRowBandSize w:val="1"/>
      <w:tblStyleColBandSize w:val="1"/>
      <w:tblBorders>
        <w:insideH w:val="single" w:sz="4" w:space="0" w:color="0072BC" w:themeColor="background1"/>
      </w:tblBorders>
    </w:tblPr>
    <w:tcPr>
      <w:shd w:val="clear" w:color="auto" w:fill="BEE5FF" w:themeFill="accent1" w:themeFillTint="33"/>
    </w:tcPr>
    <w:tblStylePr w:type="firstRow">
      <w:rPr>
        <w:b/>
        <w:bCs/>
      </w:rPr>
      <w:tblPr/>
      <w:tcPr>
        <w:shd w:val="clear" w:color="auto" w:fill="7ECBFF" w:themeFill="accent1" w:themeFillTint="66"/>
      </w:tcPr>
    </w:tblStylePr>
    <w:tblStylePr w:type="lastRow">
      <w:rPr>
        <w:b/>
        <w:bCs/>
        <w:color w:val="000000" w:themeColor="text1"/>
      </w:rPr>
      <w:tblPr/>
      <w:tcPr>
        <w:shd w:val="clear" w:color="auto" w:fill="7ECBFF" w:themeFill="accent1" w:themeFillTint="66"/>
      </w:tcPr>
    </w:tblStylePr>
    <w:tblStylePr w:type="firstCol">
      <w:rPr>
        <w:color w:val="0072BC" w:themeColor="background1"/>
      </w:rPr>
      <w:tblPr/>
      <w:tcPr>
        <w:shd w:val="clear" w:color="auto" w:fill="00548C" w:themeFill="accent1" w:themeFillShade="BF"/>
      </w:tcPr>
    </w:tblStylePr>
    <w:tblStylePr w:type="lastCol">
      <w:rPr>
        <w:color w:val="0072BC" w:themeColor="background1"/>
      </w:rPr>
      <w:tblPr/>
      <w:tcPr>
        <w:shd w:val="clear" w:color="auto" w:fill="00548C" w:themeFill="accent1" w:themeFillShade="BF"/>
      </w:tcPr>
    </w:tblStylePr>
    <w:tblStylePr w:type="band1Vert">
      <w:tblPr/>
      <w:tcPr>
        <w:shd w:val="clear" w:color="auto" w:fill="5EBFFF" w:themeFill="accent1" w:themeFillTint="7F"/>
      </w:tcPr>
    </w:tblStylePr>
    <w:tblStylePr w:type="band1Horz">
      <w:tblPr/>
      <w:tcPr>
        <w:shd w:val="clear" w:color="auto" w:fill="5EBFFF" w:themeFill="accent1" w:themeFillTint="7F"/>
      </w:tcPr>
    </w:tblStylePr>
  </w:style>
  <w:style w:type="table" w:styleId="-2">
    <w:name w:val="Colorful Grid Accent 2"/>
    <w:basedOn w:val="a4"/>
    <w:uiPriority w:val="99"/>
    <w:semiHidden/>
    <w:rsid w:val="00E77CB3"/>
    <w:rPr>
      <w:color w:val="000000" w:themeColor="text1"/>
    </w:rPr>
    <w:tblPr>
      <w:tblStyleRowBandSize w:val="1"/>
      <w:tblStyleColBandSize w:val="1"/>
      <w:tblBorders>
        <w:insideH w:val="single" w:sz="4" w:space="0" w:color="0072BC" w:themeColor="background1"/>
      </w:tblBorders>
    </w:tblPr>
    <w:tcPr>
      <w:shd w:val="clear" w:color="auto" w:fill="FFBFBF" w:themeFill="accent2" w:themeFillTint="33"/>
    </w:tcPr>
    <w:tblStylePr w:type="firstRow">
      <w:rPr>
        <w:b/>
        <w:bCs/>
      </w:rPr>
      <w:tblPr/>
      <w:tcPr>
        <w:shd w:val="clear" w:color="auto" w:fill="FF7F7F" w:themeFill="accent2" w:themeFillTint="66"/>
      </w:tcPr>
    </w:tblStylePr>
    <w:tblStylePr w:type="lastRow">
      <w:rPr>
        <w:b/>
        <w:bCs/>
        <w:color w:val="000000" w:themeColor="text1"/>
      </w:rPr>
      <w:tblPr/>
      <w:tcPr>
        <w:shd w:val="clear" w:color="auto" w:fill="FF7F7F" w:themeFill="accent2" w:themeFillTint="66"/>
      </w:tcPr>
    </w:tblStylePr>
    <w:tblStylePr w:type="firstCol">
      <w:rPr>
        <w:color w:val="0072BC" w:themeColor="background1"/>
      </w:rPr>
      <w:tblPr/>
      <w:tcPr>
        <w:shd w:val="clear" w:color="auto" w:fill="8F0000" w:themeFill="accent2" w:themeFillShade="BF"/>
      </w:tcPr>
    </w:tblStylePr>
    <w:tblStylePr w:type="lastCol">
      <w:rPr>
        <w:color w:val="0072BC" w:themeColor="background1"/>
      </w:rPr>
      <w:tblPr/>
      <w:tcPr>
        <w:shd w:val="clear" w:color="auto" w:fill="8F0000" w:themeFill="accent2" w:themeFillShade="BF"/>
      </w:tcPr>
    </w:tblStylePr>
    <w:tblStylePr w:type="band1Vert">
      <w:tblPr/>
      <w:tcPr>
        <w:shd w:val="clear" w:color="auto" w:fill="FF6060" w:themeFill="accent2" w:themeFillTint="7F"/>
      </w:tcPr>
    </w:tblStylePr>
    <w:tblStylePr w:type="band1Horz">
      <w:tblPr/>
      <w:tcPr>
        <w:shd w:val="clear" w:color="auto" w:fill="FF6060" w:themeFill="accent2" w:themeFillTint="7F"/>
      </w:tcPr>
    </w:tblStylePr>
  </w:style>
  <w:style w:type="table" w:styleId="-3">
    <w:name w:val="Colorful Grid Accent 3"/>
    <w:basedOn w:val="a4"/>
    <w:uiPriority w:val="99"/>
    <w:semiHidden/>
    <w:rsid w:val="00E77CB3"/>
    <w:rPr>
      <w:color w:val="000000" w:themeColor="text1"/>
    </w:rPr>
    <w:tblPr>
      <w:tblStyleRowBandSize w:val="1"/>
      <w:tblStyleColBandSize w:val="1"/>
      <w:tblBorders>
        <w:insideH w:val="single" w:sz="4" w:space="0" w:color="0072BC" w:themeColor="background1"/>
      </w:tblBorders>
    </w:tblPr>
    <w:tcPr>
      <w:shd w:val="clear" w:color="auto" w:fill="DFDFDF" w:themeFill="accent3" w:themeFillTint="33"/>
    </w:tcPr>
    <w:tblStylePr w:type="firstRow">
      <w:rPr>
        <w:b/>
        <w:bCs/>
      </w:rPr>
      <w:tblPr/>
      <w:tcPr>
        <w:shd w:val="clear" w:color="auto" w:fill="BFBFBF" w:themeFill="accent3" w:themeFillTint="66"/>
      </w:tcPr>
    </w:tblStylePr>
    <w:tblStylePr w:type="lastRow">
      <w:rPr>
        <w:b/>
        <w:bCs/>
        <w:color w:val="000000" w:themeColor="text1"/>
      </w:rPr>
      <w:tblPr/>
      <w:tcPr>
        <w:shd w:val="clear" w:color="auto" w:fill="BFBFBF" w:themeFill="accent3" w:themeFillTint="66"/>
      </w:tcPr>
    </w:tblStylePr>
    <w:tblStylePr w:type="firstCol">
      <w:rPr>
        <w:color w:val="0072BC" w:themeColor="background1"/>
      </w:rPr>
      <w:tblPr/>
      <w:tcPr>
        <w:shd w:val="clear" w:color="auto" w:fill="474747" w:themeFill="accent3" w:themeFillShade="BF"/>
      </w:tcPr>
    </w:tblStylePr>
    <w:tblStylePr w:type="lastCol">
      <w:rPr>
        <w:color w:val="0072BC" w:themeColor="background1"/>
      </w:rPr>
      <w:tblPr/>
      <w:tcPr>
        <w:shd w:val="clear" w:color="auto" w:fill="474747" w:themeFill="accent3" w:themeFillShade="BF"/>
      </w:tcPr>
    </w:tblStylePr>
    <w:tblStylePr w:type="band1Vert">
      <w:tblPr/>
      <w:tcPr>
        <w:shd w:val="clear" w:color="auto" w:fill="AFAFAF" w:themeFill="accent3" w:themeFillTint="7F"/>
      </w:tcPr>
    </w:tblStylePr>
    <w:tblStylePr w:type="band1Horz">
      <w:tblPr/>
      <w:tcPr>
        <w:shd w:val="clear" w:color="auto" w:fill="AFAFAF" w:themeFill="accent3" w:themeFillTint="7F"/>
      </w:tcPr>
    </w:tblStylePr>
  </w:style>
  <w:style w:type="table" w:styleId="-4">
    <w:name w:val="Colorful Grid Accent 4"/>
    <w:basedOn w:val="a4"/>
    <w:uiPriority w:val="99"/>
    <w:semiHidden/>
    <w:rsid w:val="00E77CB3"/>
    <w:rPr>
      <w:color w:val="000000" w:themeColor="text1"/>
    </w:rPr>
    <w:tblPr>
      <w:tblStyleRowBandSize w:val="1"/>
      <w:tblStyleColBandSize w:val="1"/>
      <w:tblBorders>
        <w:insideH w:val="single" w:sz="4" w:space="0" w:color="0072BC" w:themeColor="background1"/>
      </w:tblBorders>
    </w:tblPr>
    <w:tcPr>
      <w:shd w:val="clear" w:color="auto" w:fill="EAEAEA" w:themeFill="accent4" w:themeFillTint="33"/>
    </w:tcPr>
    <w:tblStylePr w:type="firstRow">
      <w:rPr>
        <w:b/>
        <w:bCs/>
      </w:rPr>
      <w:tblPr/>
      <w:tcPr>
        <w:shd w:val="clear" w:color="auto" w:fill="D5D5D5" w:themeFill="accent4" w:themeFillTint="66"/>
      </w:tcPr>
    </w:tblStylePr>
    <w:tblStylePr w:type="lastRow">
      <w:rPr>
        <w:b/>
        <w:bCs/>
        <w:color w:val="000000" w:themeColor="text1"/>
      </w:rPr>
      <w:tblPr/>
      <w:tcPr>
        <w:shd w:val="clear" w:color="auto" w:fill="D5D5D5" w:themeFill="accent4" w:themeFillTint="66"/>
      </w:tcPr>
    </w:tblStylePr>
    <w:tblStylePr w:type="firstCol">
      <w:rPr>
        <w:color w:val="0072BC" w:themeColor="background1"/>
      </w:rPr>
      <w:tblPr/>
      <w:tcPr>
        <w:shd w:val="clear" w:color="auto" w:fill="707070" w:themeFill="accent4" w:themeFillShade="BF"/>
      </w:tcPr>
    </w:tblStylePr>
    <w:tblStylePr w:type="lastCol">
      <w:rPr>
        <w:color w:val="0072BC" w:themeColor="background1"/>
      </w:rPr>
      <w:tblPr/>
      <w:tcPr>
        <w:shd w:val="clear" w:color="auto" w:fill="707070" w:themeFill="accent4" w:themeFillShade="BF"/>
      </w:tcPr>
    </w:tblStylePr>
    <w:tblStylePr w:type="band1Vert">
      <w:tblPr/>
      <w:tcPr>
        <w:shd w:val="clear" w:color="auto" w:fill="CACACA" w:themeFill="accent4" w:themeFillTint="7F"/>
      </w:tcPr>
    </w:tblStylePr>
    <w:tblStylePr w:type="band1Horz">
      <w:tblPr/>
      <w:tcPr>
        <w:shd w:val="clear" w:color="auto" w:fill="CACACA" w:themeFill="accent4" w:themeFillTint="7F"/>
      </w:tcPr>
    </w:tblStylePr>
  </w:style>
  <w:style w:type="table" w:styleId="-5">
    <w:name w:val="Colorful Grid Accent 5"/>
    <w:basedOn w:val="a4"/>
    <w:uiPriority w:val="99"/>
    <w:semiHidden/>
    <w:rsid w:val="00E77CB3"/>
    <w:rPr>
      <w:color w:val="000000" w:themeColor="text1"/>
    </w:rPr>
    <w:tblPr>
      <w:tblStyleRowBandSize w:val="1"/>
      <w:tblStyleColBandSize w:val="1"/>
      <w:tblBorders>
        <w:insideH w:val="single" w:sz="4" w:space="0" w:color="0072BC" w:themeColor="background1"/>
      </w:tblBorders>
    </w:tblPr>
    <w:tcPr>
      <w:shd w:val="clear" w:color="auto" w:fill="DFDFDF" w:themeFill="accent5" w:themeFillTint="33"/>
    </w:tcPr>
    <w:tblStylePr w:type="firstRow">
      <w:rPr>
        <w:b/>
        <w:bCs/>
      </w:rPr>
      <w:tblPr/>
      <w:tcPr>
        <w:shd w:val="clear" w:color="auto" w:fill="BFBFBF" w:themeFill="accent5" w:themeFillTint="66"/>
      </w:tcPr>
    </w:tblStylePr>
    <w:tblStylePr w:type="lastRow">
      <w:rPr>
        <w:b/>
        <w:bCs/>
        <w:color w:val="000000" w:themeColor="text1"/>
      </w:rPr>
      <w:tblPr/>
      <w:tcPr>
        <w:shd w:val="clear" w:color="auto" w:fill="BFBFBF" w:themeFill="accent5" w:themeFillTint="66"/>
      </w:tcPr>
    </w:tblStylePr>
    <w:tblStylePr w:type="firstCol">
      <w:rPr>
        <w:color w:val="0072BC" w:themeColor="background1"/>
      </w:rPr>
      <w:tblPr/>
      <w:tcPr>
        <w:shd w:val="clear" w:color="auto" w:fill="474747" w:themeFill="accent5" w:themeFillShade="BF"/>
      </w:tcPr>
    </w:tblStylePr>
    <w:tblStylePr w:type="lastCol">
      <w:rPr>
        <w:color w:val="0072BC" w:themeColor="background1"/>
      </w:rPr>
      <w:tblPr/>
      <w:tcPr>
        <w:shd w:val="clear" w:color="auto" w:fill="474747" w:themeFill="accent5" w:themeFillShade="BF"/>
      </w:tcPr>
    </w:tblStylePr>
    <w:tblStylePr w:type="band1Vert">
      <w:tblPr/>
      <w:tcPr>
        <w:shd w:val="clear" w:color="auto" w:fill="AFAFAF" w:themeFill="accent5" w:themeFillTint="7F"/>
      </w:tcPr>
    </w:tblStylePr>
    <w:tblStylePr w:type="band1Horz">
      <w:tblPr/>
      <w:tcPr>
        <w:shd w:val="clear" w:color="auto" w:fill="AFAFAF" w:themeFill="accent5" w:themeFillTint="7F"/>
      </w:tcPr>
    </w:tblStylePr>
  </w:style>
  <w:style w:type="table" w:styleId="-6">
    <w:name w:val="Colorful Grid Accent 6"/>
    <w:basedOn w:val="a4"/>
    <w:uiPriority w:val="99"/>
    <w:semiHidden/>
    <w:rsid w:val="00E77CB3"/>
    <w:rPr>
      <w:color w:val="000000" w:themeColor="text1"/>
    </w:rPr>
    <w:tblPr>
      <w:tblStyleRowBandSize w:val="1"/>
      <w:tblStyleColBandSize w:val="1"/>
      <w:tblBorders>
        <w:insideH w:val="single" w:sz="4" w:space="0" w:color="0072BC" w:themeColor="background1"/>
      </w:tblBorders>
    </w:tblPr>
    <w:tcPr>
      <w:shd w:val="clear" w:color="auto" w:fill="DBDBDB" w:themeFill="accent6" w:themeFillTint="33"/>
    </w:tcPr>
    <w:tblStylePr w:type="firstRow">
      <w:rPr>
        <w:b/>
        <w:bCs/>
      </w:rPr>
      <w:tblPr/>
      <w:tcPr>
        <w:shd w:val="clear" w:color="auto" w:fill="B7B7B7" w:themeFill="accent6" w:themeFillTint="66"/>
      </w:tcPr>
    </w:tblStylePr>
    <w:tblStylePr w:type="lastRow">
      <w:rPr>
        <w:b/>
        <w:bCs/>
        <w:color w:val="000000" w:themeColor="text1"/>
      </w:rPr>
      <w:tblPr/>
      <w:tcPr>
        <w:shd w:val="clear" w:color="auto" w:fill="B7B7B7" w:themeFill="accent6" w:themeFillTint="66"/>
      </w:tcPr>
    </w:tblStylePr>
    <w:tblStylePr w:type="firstCol">
      <w:rPr>
        <w:color w:val="0072BC" w:themeColor="background1"/>
      </w:rPr>
      <w:tblPr/>
      <w:tcPr>
        <w:shd w:val="clear" w:color="auto" w:fill="393939" w:themeFill="accent6" w:themeFillShade="BF"/>
      </w:tcPr>
    </w:tblStylePr>
    <w:tblStylePr w:type="lastCol">
      <w:rPr>
        <w:color w:val="0072BC" w:themeColor="background1"/>
      </w:rPr>
      <w:tblPr/>
      <w:tcPr>
        <w:shd w:val="clear" w:color="auto" w:fill="393939" w:themeFill="accent6" w:themeFillShade="BF"/>
      </w:tcPr>
    </w:tblStylePr>
    <w:tblStylePr w:type="band1Vert">
      <w:tblPr/>
      <w:tcPr>
        <w:shd w:val="clear" w:color="auto" w:fill="A6A6A6" w:themeFill="accent6" w:themeFillTint="7F"/>
      </w:tcPr>
    </w:tblStylePr>
    <w:tblStylePr w:type="band1Horz">
      <w:tblPr/>
      <w:tcPr>
        <w:shd w:val="clear" w:color="auto" w:fill="A6A6A6" w:themeFill="accent6" w:themeFillTint="7F"/>
      </w:tcPr>
    </w:tblStylePr>
  </w:style>
  <w:style w:type="table" w:styleId="afffb">
    <w:name w:val="Colorful List"/>
    <w:basedOn w:val="a4"/>
    <w:uiPriority w:val="99"/>
    <w:semiHidden/>
    <w:rsid w:val="00E77CB3"/>
    <w:rPr>
      <w:color w:val="000000" w:themeColor="text1"/>
    </w:rPr>
    <w:tblPr>
      <w:tblStyleRowBandSize w:val="1"/>
      <w:tblStyleColBandSize w:val="1"/>
    </w:tblPr>
    <w:tcPr>
      <w:shd w:val="clear" w:color="auto" w:fill="E6E6E6" w:themeFill="text1" w:themeFillTint="19"/>
    </w:tcPr>
    <w:tblStylePr w:type="firstRow">
      <w:rPr>
        <w:b/>
        <w:bCs/>
        <w:color w:val="0072BC" w:themeColor="background1"/>
      </w:rPr>
      <w:tblPr/>
      <w:tcPr>
        <w:tcBorders>
          <w:bottom w:val="single" w:sz="12" w:space="0" w:color="0072BC" w:themeColor="background1"/>
        </w:tcBorders>
        <w:shd w:val="clear" w:color="auto" w:fill="990000" w:themeFill="accent2" w:themeFillShade="CC"/>
      </w:tcPr>
    </w:tblStylePr>
    <w:tblStylePr w:type="lastRow">
      <w:rPr>
        <w:b/>
        <w:bCs/>
        <w:color w:val="990000" w:themeColor="accent2" w:themeShade="CC"/>
      </w:rPr>
      <w:tblPr/>
      <w:tcPr>
        <w:tcBorders>
          <w:top w:val="single" w:sz="12" w:space="0" w:color="000000" w:themeColor="text1"/>
        </w:tcBorders>
        <w:shd w:val="clear" w:color="auto" w:fill="0072BC"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10">
    <w:name w:val="Colorful List Accent 1"/>
    <w:basedOn w:val="a4"/>
    <w:uiPriority w:val="99"/>
    <w:semiHidden/>
    <w:rsid w:val="00E77CB3"/>
    <w:rPr>
      <w:color w:val="000000" w:themeColor="text1"/>
    </w:rPr>
    <w:tblPr>
      <w:tblStyleRowBandSize w:val="1"/>
      <w:tblStyleColBandSize w:val="1"/>
    </w:tblPr>
    <w:tcPr>
      <w:shd w:val="clear" w:color="auto" w:fill="DFF2FF" w:themeFill="accent1" w:themeFillTint="19"/>
    </w:tcPr>
    <w:tblStylePr w:type="firstRow">
      <w:rPr>
        <w:b/>
        <w:bCs/>
        <w:color w:val="0072BC" w:themeColor="background1"/>
      </w:rPr>
      <w:tblPr/>
      <w:tcPr>
        <w:tcBorders>
          <w:bottom w:val="single" w:sz="12" w:space="0" w:color="0072BC" w:themeColor="background1"/>
        </w:tcBorders>
        <w:shd w:val="clear" w:color="auto" w:fill="990000" w:themeFill="accent2" w:themeFillShade="CC"/>
      </w:tcPr>
    </w:tblStylePr>
    <w:tblStylePr w:type="lastRow">
      <w:rPr>
        <w:b/>
        <w:bCs/>
        <w:color w:val="990000" w:themeColor="accent2" w:themeShade="CC"/>
      </w:rPr>
      <w:tblPr/>
      <w:tcPr>
        <w:tcBorders>
          <w:top w:val="single" w:sz="12" w:space="0" w:color="000000" w:themeColor="text1"/>
        </w:tcBorders>
        <w:shd w:val="clear" w:color="auto" w:fill="0072BC"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FDFFF" w:themeFill="accent1" w:themeFillTint="3F"/>
      </w:tcPr>
    </w:tblStylePr>
    <w:tblStylePr w:type="band1Horz">
      <w:tblPr/>
      <w:tcPr>
        <w:shd w:val="clear" w:color="auto" w:fill="BEE5FF" w:themeFill="accent1" w:themeFillTint="33"/>
      </w:tcPr>
    </w:tblStylePr>
  </w:style>
  <w:style w:type="table" w:styleId="-20">
    <w:name w:val="Colorful List Accent 2"/>
    <w:basedOn w:val="a4"/>
    <w:uiPriority w:val="99"/>
    <w:semiHidden/>
    <w:rsid w:val="00E77CB3"/>
    <w:rPr>
      <w:color w:val="000000" w:themeColor="text1"/>
    </w:rPr>
    <w:tblPr>
      <w:tblStyleRowBandSize w:val="1"/>
      <w:tblStyleColBandSize w:val="1"/>
    </w:tblPr>
    <w:tcPr>
      <w:shd w:val="clear" w:color="auto" w:fill="FFDFDF" w:themeFill="accent2" w:themeFillTint="19"/>
    </w:tcPr>
    <w:tblStylePr w:type="firstRow">
      <w:rPr>
        <w:b/>
        <w:bCs/>
        <w:color w:val="0072BC" w:themeColor="background1"/>
      </w:rPr>
      <w:tblPr/>
      <w:tcPr>
        <w:tcBorders>
          <w:bottom w:val="single" w:sz="12" w:space="0" w:color="0072BC" w:themeColor="background1"/>
        </w:tcBorders>
        <w:shd w:val="clear" w:color="auto" w:fill="990000" w:themeFill="accent2" w:themeFillShade="CC"/>
      </w:tcPr>
    </w:tblStylePr>
    <w:tblStylePr w:type="lastRow">
      <w:rPr>
        <w:b/>
        <w:bCs/>
        <w:color w:val="990000" w:themeColor="accent2" w:themeShade="CC"/>
      </w:rPr>
      <w:tblPr/>
      <w:tcPr>
        <w:tcBorders>
          <w:top w:val="single" w:sz="12" w:space="0" w:color="000000" w:themeColor="text1"/>
        </w:tcBorders>
        <w:shd w:val="clear" w:color="auto" w:fill="0072BC"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B0B0" w:themeFill="accent2" w:themeFillTint="3F"/>
      </w:tcPr>
    </w:tblStylePr>
    <w:tblStylePr w:type="band1Horz">
      <w:tblPr/>
      <w:tcPr>
        <w:shd w:val="clear" w:color="auto" w:fill="FFBFBF" w:themeFill="accent2" w:themeFillTint="33"/>
      </w:tcPr>
    </w:tblStylePr>
  </w:style>
  <w:style w:type="table" w:styleId="-30">
    <w:name w:val="Colorful List Accent 3"/>
    <w:basedOn w:val="a4"/>
    <w:uiPriority w:val="99"/>
    <w:semiHidden/>
    <w:rsid w:val="00E77CB3"/>
    <w:rPr>
      <w:color w:val="000000" w:themeColor="text1"/>
    </w:rPr>
    <w:tblPr>
      <w:tblStyleRowBandSize w:val="1"/>
      <w:tblStyleColBandSize w:val="1"/>
    </w:tblPr>
    <w:tcPr>
      <w:shd w:val="clear" w:color="auto" w:fill="EFEFEF" w:themeFill="accent3" w:themeFillTint="19"/>
    </w:tcPr>
    <w:tblStylePr w:type="firstRow">
      <w:rPr>
        <w:b/>
        <w:bCs/>
        <w:color w:val="0072BC" w:themeColor="background1"/>
      </w:rPr>
      <w:tblPr/>
      <w:tcPr>
        <w:tcBorders>
          <w:bottom w:val="single" w:sz="12" w:space="0" w:color="0072BC" w:themeColor="background1"/>
        </w:tcBorders>
        <w:shd w:val="clear" w:color="auto" w:fill="787878" w:themeFill="accent4" w:themeFillShade="CC"/>
      </w:tcPr>
    </w:tblStylePr>
    <w:tblStylePr w:type="lastRow">
      <w:rPr>
        <w:b/>
        <w:bCs/>
        <w:color w:val="787878" w:themeColor="accent4" w:themeShade="CC"/>
      </w:rPr>
      <w:tblPr/>
      <w:tcPr>
        <w:tcBorders>
          <w:top w:val="single" w:sz="12" w:space="0" w:color="000000" w:themeColor="text1"/>
        </w:tcBorders>
        <w:shd w:val="clear" w:color="auto" w:fill="0072BC"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7D7D7" w:themeFill="accent3" w:themeFillTint="3F"/>
      </w:tcPr>
    </w:tblStylePr>
    <w:tblStylePr w:type="band1Horz">
      <w:tblPr/>
      <w:tcPr>
        <w:shd w:val="clear" w:color="auto" w:fill="DFDFDF" w:themeFill="accent3" w:themeFillTint="33"/>
      </w:tcPr>
    </w:tblStylePr>
  </w:style>
  <w:style w:type="table" w:styleId="-40">
    <w:name w:val="Colorful List Accent 4"/>
    <w:basedOn w:val="a4"/>
    <w:uiPriority w:val="99"/>
    <w:semiHidden/>
    <w:rsid w:val="00E77CB3"/>
    <w:rPr>
      <w:color w:val="000000" w:themeColor="text1"/>
    </w:rPr>
    <w:tblPr>
      <w:tblStyleRowBandSize w:val="1"/>
      <w:tblStyleColBandSize w:val="1"/>
    </w:tblPr>
    <w:tcPr>
      <w:shd w:val="clear" w:color="auto" w:fill="F4F4F4" w:themeFill="accent4" w:themeFillTint="19"/>
    </w:tcPr>
    <w:tblStylePr w:type="firstRow">
      <w:rPr>
        <w:b/>
        <w:bCs/>
        <w:color w:val="0072BC" w:themeColor="background1"/>
      </w:rPr>
      <w:tblPr/>
      <w:tcPr>
        <w:tcBorders>
          <w:bottom w:val="single" w:sz="12" w:space="0" w:color="0072BC" w:themeColor="background1"/>
        </w:tcBorders>
        <w:shd w:val="clear" w:color="auto" w:fill="4C4C4C" w:themeFill="accent3" w:themeFillShade="CC"/>
      </w:tcPr>
    </w:tblStylePr>
    <w:tblStylePr w:type="lastRow">
      <w:rPr>
        <w:b/>
        <w:bCs/>
        <w:color w:val="4C4C4C" w:themeColor="accent3" w:themeShade="CC"/>
      </w:rPr>
      <w:tblPr/>
      <w:tcPr>
        <w:tcBorders>
          <w:top w:val="single" w:sz="12" w:space="0" w:color="000000" w:themeColor="text1"/>
        </w:tcBorders>
        <w:shd w:val="clear" w:color="auto" w:fill="0072BC"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5E5E5" w:themeFill="accent4" w:themeFillTint="3F"/>
      </w:tcPr>
    </w:tblStylePr>
    <w:tblStylePr w:type="band1Horz">
      <w:tblPr/>
      <w:tcPr>
        <w:shd w:val="clear" w:color="auto" w:fill="EAEAEA" w:themeFill="accent4" w:themeFillTint="33"/>
      </w:tcPr>
    </w:tblStylePr>
  </w:style>
  <w:style w:type="table" w:styleId="-50">
    <w:name w:val="Colorful List Accent 5"/>
    <w:basedOn w:val="a4"/>
    <w:uiPriority w:val="99"/>
    <w:semiHidden/>
    <w:rsid w:val="00E77CB3"/>
    <w:rPr>
      <w:color w:val="000000" w:themeColor="text1"/>
    </w:rPr>
    <w:tblPr>
      <w:tblStyleRowBandSize w:val="1"/>
      <w:tblStyleColBandSize w:val="1"/>
    </w:tblPr>
    <w:tcPr>
      <w:shd w:val="clear" w:color="auto" w:fill="EFEFEF" w:themeFill="accent5" w:themeFillTint="19"/>
    </w:tcPr>
    <w:tblStylePr w:type="firstRow">
      <w:rPr>
        <w:b/>
        <w:bCs/>
        <w:color w:val="0072BC" w:themeColor="background1"/>
      </w:rPr>
      <w:tblPr/>
      <w:tcPr>
        <w:tcBorders>
          <w:bottom w:val="single" w:sz="12" w:space="0" w:color="0072BC" w:themeColor="background1"/>
        </w:tcBorders>
        <w:shd w:val="clear" w:color="auto" w:fill="3D3D3D" w:themeFill="accent6" w:themeFillShade="CC"/>
      </w:tcPr>
    </w:tblStylePr>
    <w:tblStylePr w:type="lastRow">
      <w:rPr>
        <w:b/>
        <w:bCs/>
        <w:color w:val="3D3D3D" w:themeColor="accent6" w:themeShade="CC"/>
      </w:rPr>
      <w:tblPr/>
      <w:tcPr>
        <w:tcBorders>
          <w:top w:val="single" w:sz="12" w:space="0" w:color="000000" w:themeColor="text1"/>
        </w:tcBorders>
        <w:shd w:val="clear" w:color="auto" w:fill="0072BC"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7D7D7" w:themeFill="accent5" w:themeFillTint="3F"/>
      </w:tcPr>
    </w:tblStylePr>
    <w:tblStylePr w:type="band1Horz">
      <w:tblPr/>
      <w:tcPr>
        <w:shd w:val="clear" w:color="auto" w:fill="DFDFDF" w:themeFill="accent5" w:themeFillTint="33"/>
      </w:tcPr>
    </w:tblStylePr>
  </w:style>
  <w:style w:type="table" w:styleId="-60">
    <w:name w:val="Colorful List Accent 6"/>
    <w:basedOn w:val="a4"/>
    <w:uiPriority w:val="99"/>
    <w:semiHidden/>
    <w:rsid w:val="00E77CB3"/>
    <w:rPr>
      <w:color w:val="000000" w:themeColor="text1"/>
    </w:rPr>
    <w:tblPr>
      <w:tblStyleRowBandSize w:val="1"/>
      <w:tblStyleColBandSize w:val="1"/>
    </w:tblPr>
    <w:tcPr>
      <w:shd w:val="clear" w:color="auto" w:fill="EDEDED" w:themeFill="accent6" w:themeFillTint="19"/>
    </w:tcPr>
    <w:tblStylePr w:type="firstRow">
      <w:rPr>
        <w:b/>
        <w:bCs/>
        <w:color w:val="0072BC" w:themeColor="background1"/>
      </w:rPr>
      <w:tblPr/>
      <w:tcPr>
        <w:tcBorders>
          <w:bottom w:val="single" w:sz="12" w:space="0" w:color="0072BC" w:themeColor="background1"/>
        </w:tcBorders>
        <w:shd w:val="clear" w:color="auto" w:fill="4C4C4C" w:themeFill="accent5" w:themeFillShade="CC"/>
      </w:tcPr>
    </w:tblStylePr>
    <w:tblStylePr w:type="lastRow">
      <w:rPr>
        <w:b/>
        <w:bCs/>
        <w:color w:val="4C4C4C" w:themeColor="accent5" w:themeShade="CC"/>
      </w:rPr>
      <w:tblPr/>
      <w:tcPr>
        <w:tcBorders>
          <w:top w:val="single" w:sz="12" w:space="0" w:color="000000" w:themeColor="text1"/>
        </w:tcBorders>
        <w:shd w:val="clear" w:color="auto" w:fill="0072BC"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3D3" w:themeFill="accent6" w:themeFillTint="3F"/>
      </w:tcPr>
    </w:tblStylePr>
    <w:tblStylePr w:type="band1Horz">
      <w:tblPr/>
      <w:tcPr>
        <w:shd w:val="clear" w:color="auto" w:fill="DBDBDB" w:themeFill="accent6" w:themeFillTint="33"/>
      </w:tcPr>
    </w:tblStylePr>
  </w:style>
  <w:style w:type="table" w:styleId="afffc">
    <w:name w:val="Colorful Shading"/>
    <w:basedOn w:val="a4"/>
    <w:uiPriority w:val="99"/>
    <w:semiHidden/>
    <w:rsid w:val="00E77CB3"/>
    <w:rPr>
      <w:color w:val="000000" w:themeColor="text1"/>
    </w:rPr>
    <w:tblPr>
      <w:tblStyleRowBandSize w:val="1"/>
      <w:tblStyleColBandSize w:val="1"/>
      <w:tblBorders>
        <w:top w:val="single" w:sz="24" w:space="0" w:color="C00000" w:themeColor="accent2"/>
        <w:left w:val="single" w:sz="4" w:space="0" w:color="000000" w:themeColor="text1"/>
        <w:bottom w:val="single" w:sz="4" w:space="0" w:color="000000" w:themeColor="text1"/>
        <w:right w:val="single" w:sz="4" w:space="0" w:color="000000" w:themeColor="text1"/>
        <w:insideH w:val="single" w:sz="4" w:space="0" w:color="0072BC" w:themeColor="background1"/>
        <w:insideV w:val="single" w:sz="4" w:space="0" w:color="0072BC" w:themeColor="background1"/>
      </w:tblBorders>
    </w:tblPr>
    <w:tcPr>
      <w:shd w:val="clear" w:color="auto" w:fill="E6E6E6" w:themeFill="text1" w:themeFillTint="19"/>
    </w:tcPr>
    <w:tblStylePr w:type="firstRow">
      <w:rPr>
        <w:b/>
        <w:bCs/>
      </w:rPr>
      <w:tblPr/>
      <w:tcPr>
        <w:tcBorders>
          <w:top w:val="nil"/>
          <w:left w:val="nil"/>
          <w:bottom w:val="single" w:sz="24" w:space="0" w:color="C00000" w:themeColor="accent2"/>
          <w:right w:val="nil"/>
          <w:insideH w:val="nil"/>
          <w:insideV w:val="nil"/>
        </w:tcBorders>
        <w:shd w:val="clear" w:color="auto" w:fill="0072BC" w:themeFill="background1"/>
      </w:tcPr>
    </w:tblStylePr>
    <w:tblStylePr w:type="lastRow">
      <w:rPr>
        <w:b/>
        <w:bCs/>
        <w:color w:val="0072BC" w:themeColor="background1"/>
      </w:rPr>
      <w:tblPr/>
      <w:tcPr>
        <w:tcBorders>
          <w:top w:val="single" w:sz="6" w:space="0" w:color="0072BC" w:themeColor="background1"/>
        </w:tcBorders>
        <w:shd w:val="clear" w:color="auto" w:fill="000000" w:themeFill="text1" w:themeFillShade="99"/>
      </w:tcPr>
    </w:tblStylePr>
    <w:tblStylePr w:type="firstCol">
      <w:rPr>
        <w:color w:val="0072BC"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0072BC"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11">
    <w:name w:val="Colorful Shading Accent 1"/>
    <w:basedOn w:val="a4"/>
    <w:uiPriority w:val="99"/>
    <w:semiHidden/>
    <w:rsid w:val="00E77CB3"/>
    <w:rPr>
      <w:color w:val="000000" w:themeColor="text1"/>
    </w:rPr>
    <w:tblPr>
      <w:tblStyleRowBandSize w:val="1"/>
      <w:tblStyleColBandSize w:val="1"/>
      <w:tblBorders>
        <w:top w:val="single" w:sz="24" w:space="0" w:color="C00000" w:themeColor="accent2"/>
        <w:left w:val="single" w:sz="4" w:space="0" w:color="0072BC" w:themeColor="accent1"/>
        <w:bottom w:val="single" w:sz="4" w:space="0" w:color="0072BC" w:themeColor="accent1"/>
        <w:right w:val="single" w:sz="4" w:space="0" w:color="0072BC" w:themeColor="accent1"/>
        <w:insideH w:val="single" w:sz="4" w:space="0" w:color="0072BC" w:themeColor="background1"/>
        <w:insideV w:val="single" w:sz="4" w:space="0" w:color="0072BC" w:themeColor="background1"/>
      </w:tblBorders>
    </w:tblPr>
    <w:tcPr>
      <w:shd w:val="clear" w:color="auto" w:fill="DFF2FF" w:themeFill="accent1" w:themeFillTint="19"/>
    </w:tcPr>
    <w:tblStylePr w:type="firstRow">
      <w:rPr>
        <w:b/>
        <w:bCs/>
      </w:rPr>
      <w:tblPr/>
      <w:tcPr>
        <w:tcBorders>
          <w:top w:val="nil"/>
          <w:left w:val="nil"/>
          <w:bottom w:val="single" w:sz="24" w:space="0" w:color="C00000" w:themeColor="accent2"/>
          <w:right w:val="nil"/>
          <w:insideH w:val="nil"/>
          <w:insideV w:val="nil"/>
        </w:tcBorders>
        <w:shd w:val="clear" w:color="auto" w:fill="0072BC" w:themeFill="background1"/>
      </w:tcPr>
    </w:tblStylePr>
    <w:tblStylePr w:type="lastRow">
      <w:rPr>
        <w:b/>
        <w:bCs/>
        <w:color w:val="0072BC" w:themeColor="background1"/>
      </w:rPr>
      <w:tblPr/>
      <w:tcPr>
        <w:tcBorders>
          <w:top w:val="single" w:sz="6" w:space="0" w:color="0072BC" w:themeColor="background1"/>
        </w:tcBorders>
        <w:shd w:val="clear" w:color="auto" w:fill="004470" w:themeFill="accent1" w:themeFillShade="99"/>
      </w:tcPr>
    </w:tblStylePr>
    <w:tblStylePr w:type="firstCol">
      <w:rPr>
        <w:color w:val="0072BC" w:themeColor="background1"/>
      </w:rPr>
      <w:tblPr/>
      <w:tcPr>
        <w:tcBorders>
          <w:top w:val="nil"/>
          <w:left w:val="nil"/>
          <w:bottom w:val="nil"/>
          <w:right w:val="nil"/>
          <w:insideH w:val="single" w:sz="4" w:space="0" w:color="004470" w:themeColor="accent1" w:themeShade="99"/>
          <w:insideV w:val="nil"/>
        </w:tcBorders>
        <w:shd w:val="clear" w:color="auto" w:fill="004470" w:themeFill="accent1" w:themeFillShade="99"/>
      </w:tcPr>
    </w:tblStylePr>
    <w:tblStylePr w:type="lastCol">
      <w:rPr>
        <w:color w:val="0072BC" w:themeColor="background1"/>
      </w:rPr>
      <w:tblPr/>
      <w:tcPr>
        <w:tcBorders>
          <w:top w:val="nil"/>
          <w:left w:val="nil"/>
          <w:bottom w:val="nil"/>
          <w:right w:val="nil"/>
          <w:insideH w:val="nil"/>
          <w:insideV w:val="nil"/>
        </w:tcBorders>
        <w:shd w:val="clear" w:color="auto" w:fill="004470" w:themeFill="accent1" w:themeFillShade="99"/>
      </w:tcPr>
    </w:tblStylePr>
    <w:tblStylePr w:type="band1Vert">
      <w:tblPr/>
      <w:tcPr>
        <w:shd w:val="clear" w:color="auto" w:fill="7ECBFF" w:themeFill="accent1" w:themeFillTint="66"/>
      </w:tcPr>
    </w:tblStylePr>
    <w:tblStylePr w:type="band1Horz">
      <w:tblPr/>
      <w:tcPr>
        <w:shd w:val="clear" w:color="auto" w:fill="5EBFFF" w:themeFill="accent1" w:themeFillTint="7F"/>
      </w:tcPr>
    </w:tblStylePr>
    <w:tblStylePr w:type="neCell">
      <w:rPr>
        <w:color w:val="000000" w:themeColor="text1"/>
      </w:rPr>
    </w:tblStylePr>
    <w:tblStylePr w:type="nwCell">
      <w:rPr>
        <w:color w:val="000000" w:themeColor="text1"/>
      </w:rPr>
    </w:tblStylePr>
  </w:style>
  <w:style w:type="table" w:styleId="-21">
    <w:name w:val="Colorful Shading Accent 2"/>
    <w:basedOn w:val="a4"/>
    <w:uiPriority w:val="99"/>
    <w:semiHidden/>
    <w:rsid w:val="00E77CB3"/>
    <w:rPr>
      <w:color w:val="000000" w:themeColor="text1"/>
    </w:rPr>
    <w:tblPr>
      <w:tblStyleRowBandSize w:val="1"/>
      <w:tblStyleColBandSize w:val="1"/>
      <w:tblBorders>
        <w:top w:val="single" w:sz="24" w:space="0" w:color="C00000" w:themeColor="accent2"/>
        <w:left w:val="single" w:sz="4" w:space="0" w:color="C00000" w:themeColor="accent2"/>
        <w:bottom w:val="single" w:sz="4" w:space="0" w:color="C00000" w:themeColor="accent2"/>
        <w:right w:val="single" w:sz="4" w:space="0" w:color="C00000" w:themeColor="accent2"/>
        <w:insideH w:val="single" w:sz="4" w:space="0" w:color="0072BC" w:themeColor="background1"/>
        <w:insideV w:val="single" w:sz="4" w:space="0" w:color="0072BC" w:themeColor="background1"/>
      </w:tblBorders>
    </w:tblPr>
    <w:tcPr>
      <w:shd w:val="clear" w:color="auto" w:fill="FFDFDF" w:themeFill="accent2" w:themeFillTint="19"/>
    </w:tcPr>
    <w:tblStylePr w:type="firstRow">
      <w:rPr>
        <w:b/>
        <w:bCs/>
      </w:rPr>
      <w:tblPr/>
      <w:tcPr>
        <w:tcBorders>
          <w:top w:val="nil"/>
          <w:left w:val="nil"/>
          <w:bottom w:val="single" w:sz="24" w:space="0" w:color="C00000" w:themeColor="accent2"/>
          <w:right w:val="nil"/>
          <w:insideH w:val="nil"/>
          <w:insideV w:val="nil"/>
        </w:tcBorders>
        <w:shd w:val="clear" w:color="auto" w:fill="0072BC" w:themeFill="background1"/>
      </w:tcPr>
    </w:tblStylePr>
    <w:tblStylePr w:type="lastRow">
      <w:rPr>
        <w:b/>
        <w:bCs/>
        <w:color w:val="0072BC" w:themeColor="background1"/>
      </w:rPr>
      <w:tblPr/>
      <w:tcPr>
        <w:tcBorders>
          <w:top w:val="single" w:sz="6" w:space="0" w:color="0072BC" w:themeColor="background1"/>
        </w:tcBorders>
        <w:shd w:val="clear" w:color="auto" w:fill="730000" w:themeFill="accent2" w:themeFillShade="99"/>
      </w:tcPr>
    </w:tblStylePr>
    <w:tblStylePr w:type="firstCol">
      <w:rPr>
        <w:color w:val="0072BC" w:themeColor="background1"/>
      </w:rPr>
      <w:tblPr/>
      <w:tcPr>
        <w:tcBorders>
          <w:top w:val="nil"/>
          <w:left w:val="nil"/>
          <w:bottom w:val="nil"/>
          <w:right w:val="nil"/>
          <w:insideH w:val="single" w:sz="4" w:space="0" w:color="730000" w:themeColor="accent2" w:themeShade="99"/>
          <w:insideV w:val="nil"/>
        </w:tcBorders>
        <w:shd w:val="clear" w:color="auto" w:fill="730000" w:themeFill="accent2" w:themeFillShade="99"/>
      </w:tcPr>
    </w:tblStylePr>
    <w:tblStylePr w:type="lastCol">
      <w:rPr>
        <w:color w:val="0072BC" w:themeColor="background1"/>
      </w:rPr>
      <w:tblPr/>
      <w:tcPr>
        <w:tcBorders>
          <w:top w:val="nil"/>
          <w:left w:val="nil"/>
          <w:bottom w:val="nil"/>
          <w:right w:val="nil"/>
          <w:insideH w:val="nil"/>
          <w:insideV w:val="nil"/>
        </w:tcBorders>
        <w:shd w:val="clear" w:color="auto" w:fill="730000" w:themeFill="accent2" w:themeFillShade="99"/>
      </w:tcPr>
    </w:tblStylePr>
    <w:tblStylePr w:type="band1Vert">
      <w:tblPr/>
      <w:tcPr>
        <w:shd w:val="clear" w:color="auto" w:fill="FF7F7F" w:themeFill="accent2" w:themeFillTint="66"/>
      </w:tcPr>
    </w:tblStylePr>
    <w:tblStylePr w:type="band1Horz">
      <w:tblPr/>
      <w:tcPr>
        <w:shd w:val="clear" w:color="auto" w:fill="FF6060" w:themeFill="accent2" w:themeFillTint="7F"/>
      </w:tcPr>
    </w:tblStylePr>
    <w:tblStylePr w:type="neCell">
      <w:rPr>
        <w:color w:val="000000" w:themeColor="text1"/>
      </w:rPr>
    </w:tblStylePr>
    <w:tblStylePr w:type="nwCell">
      <w:rPr>
        <w:color w:val="000000" w:themeColor="text1"/>
      </w:rPr>
    </w:tblStylePr>
  </w:style>
  <w:style w:type="table" w:styleId="-31">
    <w:name w:val="Colorful Shading Accent 3"/>
    <w:basedOn w:val="a4"/>
    <w:uiPriority w:val="99"/>
    <w:semiHidden/>
    <w:rsid w:val="00E77CB3"/>
    <w:rPr>
      <w:color w:val="000000" w:themeColor="text1"/>
    </w:rPr>
    <w:tblPr>
      <w:tblStyleRowBandSize w:val="1"/>
      <w:tblStyleColBandSize w:val="1"/>
      <w:tblBorders>
        <w:top w:val="single" w:sz="24" w:space="0" w:color="969696" w:themeColor="accent4"/>
        <w:left w:val="single" w:sz="4" w:space="0" w:color="5F5F5F" w:themeColor="accent3"/>
        <w:bottom w:val="single" w:sz="4" w:space="0" w:color="5F5F5F" w:themeColor="accent3"/>
        <w:right w:val="single" w:sz="4" w:space="0" w:color="5F5F5F" w:themeColor="accent3"/>
        <w:insideH w:val="single" w:sz="4" w:space="0" w:color="0072BC" w:themeColor="background1"/>
        <w:insideV w:val="single" w:sz="4" w:space="0" w:color="0072BC" w:themeColor="background1"/>
      </w:tblBorders>
    </w:tblPr>
    <w:tcPr>
      <w:shd w:val="clear" w:color="auto" w:fill="EFEFEF" w:themeFill="accent3" w:themeFillTint="19"/>
    </w:tcPr>
    <w:tblStylePr w:type="firstRow">
      <w:rPr>
        <w:b/>
        <w:bCs/>
      </w:rPr>
      <w:tblPr/>
      <w:tcPr>
        <w:tcBorders>
          <w:top w:val="nil"/>
          <w:left w:val="nil"/>
          <w:bottom w:val="single" w:sz="24" w:space="0" w:color="969696" w:themeColor="accent4"/>
          <w:right w:val="nil"/>
          <w:insideH w:val="nil"/>
          <w:insideV w:val="nil"/>
        </w:tcBorders>
        <w:shd w:val="clear" w:color="auto" w:fill="0072BC" w:themeFill="background1"/>
      </w:tcPr>
    </w:tblStylePr>
    <w:tblStylePr w:type="lastRow">
      <w:rPr>
        <w:b/>
        <w:bCs/>
        <w:color w:val="0072BC" w:themeColor="background1"/>
      </w:rPr>
      <w:tblPr/>
      <w:tcPr>
        <w:tcBorders>
          <w:top w:val="single" w:sz="6" w:space="0" w:color="0072BC" w:themeColor="background1"/>
        </w:tcBorders>
        <w:shd w:val="clear" w:color="auto" w:fill="393939" w:themeFill="accent3" w:themeFillShade="99"/>
      </w:tcPr>
    </w:tblStylePr>
    <w:tblStylePr w:type="firstCol">
      <w:rPr>
        <w:color w:val="0072BC" w:themeColor="background1"/>
      </w:rPr>
      <w:tblPr/>
      <w:tcPr>
        <w:tcBorders>
          <w:top w:val="nil"/>
          <w:left w:val="nil"/>
          <w:bottom w:val="nil"/>
          <w:right w:val="nil"/>
          <w:insideH w:val="single" w:sz="4" w:space="0" w:color="393939" w:themeColor="accent3" w:themeShade="99"/>
          <w:insideV w:val="nil"/>
        </w:tcBorders>
        <w:shd w:val="clear" w:color="auto" w:fill="393939" w:themeFill="accent3" w:themeFillShade="99"/>
      </w:tcPr>
    </w:tblStylePr>
    <w:tblStylePr w:type="lastCol">
      <w:rPr>
        <w:color w:val="0072BC" w:themeColor="background1"/>
      </w:rPr>
      <w:tblPr/>
      <w:tcPr>
        <w:tcBorders>
          <w:top w:val="nil"/>
          <w:left w:val="nil"/>
          <w:bottom w:val="nil"/>
          <w:right w:val="nil"/>
          <w:insideH w:val="nil"/>
          <w:insideV w:val="nil"/>
        </w:tcBorders>
        <w:shd w:val="clear" w:color="auto" w:fill="393939" w:themeFill="accent3" w:themeFillShade="99"/>
      </w:tcPr>
    </w:tblStylePr>
    <w:tblStylePr w:type="band1Vert">
      <w:tblPr/>
      <w:tcPr>
        <w:shd w:val="clear" w:color="auto" w:fill="BFBFBF" w:themeFill="accent3" w:themeFillTint="66"/>
      </w:tcPr>
    </w:tblStylePr>
    <w:tblStylePr w:type="band1Horz">
      <w:tblPr/>
      <w:tcPr>
        <w:shd w:val="clear" w:color="auto" w:fill="AFAFAF" w:themeFill="accent3" w:themeFillTint="7F"/>
      </w:tcPr>
    </w:tblStylePr>
  </w:style>
  <w:style w:type="table" w:styleId="-41">
    <w:name w:val="Colorful Shading Accent 4"/>
    <w:basedOn w:val="a4"/>
    <w:uiPriority w:val="99"/>
    <w:semiHidden/>
    <w:rsid w:val="00E77CB3"/>
    <w:rPr>
      <w:color w:val="000000" w:themeColor="text1"/>
    </w:rPr>
    <w:tblPr>
      <w:tblStyleRowBandSize w:val="1"/>
      <w:tblStyleColBandSize w:val="1"/>
      <w:tblBorders>
        <w:top w:val="single" w:sz="24" w:space="0" w:color="5F5F5F" w:themeColor="accent3"/>
        <w:left w:val="single" w:sz="4" w:space="0" w:color="969696" w:themeColor="accent4"/>
        <w:bottom w:val="single" w:sz="4" w:space="0" w:color="969696" w:themeColor="accent4"/>
        <w:right w:val="single" w:sz="4" w:space="0" w:color="969696" w:themeColor="accent4"/>
        <w:insideH w:val="single" w:sz="4" w:space="0" w:color="0072BC" w:themeColor="background1"/>
        <w:insideV w:val="single" w:sz="4" w:space="0" w:color="0072BC" w:themeColor="background1"/>
      </w:tblBorders>
    </w:tblPr>
    <w:tcPr>
      <w:shd w:val="clear" w:color="auto" w:fill="F4F4F4" w:themeFill="accent4" w:themeFillTint="19"/>
    </w:tcPr>
    <w:tblStylePr w:type="firstRow">
      <w:rPr>
        <w:b/>
        <w:bCs/>
      </w:rPr>
      <w:tblPr/>
      <w:tcPr>
        <w:tcBorders>
          <w:top w:val="nil"/>
          <w:left w:val="nil"/>
          <w:bottom w:val="single" w:sz="24" w:space="0" w:color="5F5F5F" w:themeColor="accent3"/>
          <w:right w:val="nil"/>
          <w:insideH w:val="nil"/>
          <w:insideV w:val="nil"/>
        </w:tcBorders>
        <w:shd w:val="clear" w:color="auto" w:fill="0072BC" w:themeFill="background1"/>
      </w:tcPr>
    </w:tblStylePr>
    <w:tblStylePr w:type="lastRow">
      <w:rPr>
        <w:b/>
        <w:bCs/>
        <w:color w:val="0072BC" w:themeColor="background1"/>
      </w:rPr>
      <w:tblPr/>
      <w:tcPr>
        <w:tcBorders>
          <w:top w:val="single" w:sz="6" w:space="0" w:color="0072BC" w:themeColor="background1"/>
        </w:tcBorders>
        <w:shd w:val="clear" w:color="auto" w:fill="5A5A5A" w:themeFill="accent4" w:themeFillShade="99"/>
      </w:tcPr>
    </w:tblStylePr>
    <w:tblStylePr w:type="firstCol">
      <w:rPr>
        <w:color w:val="0072BC" w:themeColor="background1"/>
      </w:rPr>
      <w:tblPr/>
      <w:tcPr>
        <w:tcBorders>
          <w:top w:val="nil"/>
          <w:left w:val="nil"/>
          <w:bottom w:val="nil"/>
          <w:right w:val="nil"/>
          <w:insideH w:val="single" w:sz="4" w:space="0" w:color="5A5A5A" w:themeColor="accent4" w:themeShade="99"/>
          <w:insideV w:val="nil"/>
        </w:tcBorders>
        <w:shd w:val="clear" w:color="auto" w:fill="5A5A5A" w:themeFill="accent4" w:themeFillShade="99"/>
      </w:tcPr>
    </w:tblStylePr>
    <w:tblStylePr w:type="lastCol">
      <w:rPr>
        <w:color w:val="0072BC" w:themeColor="background1"/>
      </w:rPr>
      <w:tblPr/>
      <w:tcPr>
        <w:tcBorders>
          <w:top w:val="nil"/>
          <w:left w:val="nil"/>
          <w:bottom w:val="nil"/>
          <w:right w:val="nil"/>
          <w:insideH w:val="nil"/>
          <w:insideV w:val="nil"/>
        </w:tcBorders>
        <w:shd w:val="clear" w:color="auto" w:fill="5A5A5A" w:themeFill="accent4" w:themeFillShade="99"/>
      </w:tcPr>
    </w:tblStylePr>
    <w:tblStylePr w:type="band1Vert">
      <w:tblPr/>
      <w:tcPr>
        <w:shd w:val="clear" w:color="auto" w:fill="D5D5D5" w:themeFill="accent4" w:themeFillTint="66"/>
      </w:tcPr>
    </w:tblStylePr>
    <w:tblStylePr w:type="band1Horz">
      <w:tblPr/>
      <w:tcPr>
        <w:shd w:val="clear" w:color="auto" w:fill="CACACA" w:themeFill="accent4" w:themeFillTint="7F"/>
      </w:tcPr>
    </w:tblStylePr>
    <w:tblStylePr w:type="neCell">
      <w:rPr>
        <w:color w:val="000000" w:themeColor="text1"/>
      </w:rPr>
    </w:tblStylePr>
    <w:tblStylePr w:type="nwCell">
      <w:rPr>
        <w:color w:val="000000" w:themeColor="text1"/>
      </w:rPr>
    </w:tblStylePr>
  </w:style>
  <w:style w:type="table" w:styleId="-51">
    <w:name w:val="Colorful Shading Accent 5"/>
    <w:basedOn w:val="a4"/>
    <w:uiPriority w:val="99"/>
    <w:semiHidden/>
    <w:rsid w:val="00E77CB3"/>
    <w:rPr>
      <w:color w:val="000000" w:themeColor="text1"/>
    </w:rPr>
    <w:tblPr>
      <w:tblStyleRowBandSize w:val="1"/>
      <w:tblStyleColBandSize w:val="1"/>
      <w:tblBorders>
        <w:top w:val="single" w:sz="24" w:space="0" w:color="4D4D4D" w:themeColor="accent6"/>
        <w:left w:val="single" w:sz="4" w:space="0" w:color="5F5F5F" w:themeColor="accent5"/>
        <w:bottom w:val="single" w:sz="4" w:space="0" w:color="5F5F5F" w:themeColor="accent5"/>
        <w:right w:val="single" w:sz="4" w:space="0" w:color="5F5F5F" w:themeColor="accent5"/>
        <w:insideH w:val="single" w:sz="4" w:space="0" w:color="0072BC" w:themeColor="background1"/>
        <w:insideV w:val="single" w:sz="4" w:space="0" w:color="0072BC" w:themeColor="background1"/>
      </w:tblBorders>
    </w:tblPr>
    <w:tcPr>
      <w:shd w:val="clear" w:color="auto" w:fill="EFEFEF" w:themeFill="accent5" w:themeFillTint="19"/>
    </w:tcPr>
    <w:tblStylePr w:type="firstRow">
      <w:rPr>
        <w:b/>
        <w:bCs/>
      </w:rPr>
      <w:tblPr/>
      <w:tcPr>
        <w:tcBorders>
          <w:top w:val="nil"/>
          <w:left w:val="nil"/>
          <w:bottom w:val="single" w:sz="24" w:space="0" w:color="4D4D4D" w:themeColor="accent6"/>
          <w:right w:val="nil"/>
          <w:insideH w:val="nil"/>
          <w:insideV w:val="nil"/>
        </w:tcBorders>
        <w:shd w:val="clear" w:color="auto" w:fill="0072BC" w:themeFill="background1"/>
      </w:tcPr>
    </w:tblStylePr>
    <w:tblStylePr w:type="lastRow">
      <w:rPr>
        <w:b/>
        <w:bCs/>
        <w:color w:val="0072BC" w:themeColor="background1"/>
      </w:rPr>
      <w:tblPr/>
      <w:tcPr>
        <w:tcBorders>
          <w:top w:val="single" w:sz="6" w:space="0" w:color="0072BC" w:themeColor="background1"/>
        </w:tcBorders>
        <w:shd w:val="clear" w:color="auto" w:fill="393939" w:themeFill="accent5" w:themeFillShade="99"/>
      </w:tcPr>
    </w:tblStylePr>
    <w:tblStylePr w:type="firstCol">
      <w:rPr>
        <w:color w:val="0072BC" w:themeColor="background1"/>
      </w:rPr>
      <w:tblPr/>
      <w:tcPr>
        <w:tcBorders>
          <w:top w:val="nil"/>
          <w:left w:val="nil"/>
          <w:bottom w:val="nil"/>
          <w:right w:val="nil"/>
          <w:insideH w:val="single" w:sz="4" w:space="0" w:color="393939" w:themeColor="accent5" w:themeShade="99"/>
          <w:insideV w:val="nil"/>
        </w:tcBorders>
        <w:shd w:val="clear" w:color="auto" w:fill="393939" w:themeFill="accent5" w:themeFillShade="99"/>
      </w:tcPr>
    </w:tblStylePr>
    <w:tblStylePr w:type="lastCol">
      <w:rPr>
        <w:color w:val="0072BC" w:themeColor="background1"/>
      </w:rPr>
      <w:tblPr/>
      <w:tcPr>
        <w:tcBorders>
          <w:top w:val="nil"/>
          <w:left w:val="nil"/>
          <w:bottom w:val="nil"/>
          <w:right w:val="nil"/>
          <w:insideH w:val="nil"/>
          <w:insideV w:val="nil"/>
        </w:tcBorders>
        <w:shd w:val="clear" w:color="auto" w:fill="393939" w:themeFill="accent5" w:themeFillShade="99"/>
      </w:tcPr>
    </w:tblStylePr>
    <w:tblStylePr w:type="band1Vert">
      <w:tblPr/>
      <w:tcPr>
        <w:shd w:val="clear" w:color="auto" w:fill="BFBFBF" w:themeFill="accent5" w:themeFillTint="66"/>
      </w:tcPr>
    </w:tblStylePr>
    <w:tblStylePr w:type="band1Horz">
      <w:tblPr/>
      <w:tcPr>
        <w:shd w:val="clear" w:color="auto" w:fill="AFAFAF" w:themeFill="accent5" w:themeFillTint="7F"/>
      </w:tcPr>
    </w:tblStylePr>
    <w:tblStylePr w:type="neCell">
      <w:rPr>
        <w:color w:val="000000" w:themeColor="text1"/>
      </w:rPr>
    </w:tblStylePr>
    <w:tblStylePr w:type="nwCell">
      <w:rPr>
        <w:color w:val="000000" w:themeColor="text1"/>
      </w:rPr>
    </w:tblStylePr>
  </w:style>
  <w:style w:type="table" w:styleId="-61">
    <w:name w:val="Colorful Shading Accent 6"/>
    <w:basedOn w:val="a4"/>
    <w:uiPriority w:val="99"/>
    <w:semiHidden/>
    <w:rsid w:val="00E77CB3"/>
    <w:rPr>
      <w:color w:val="000000" w:themeColor="text1"/>
    </w:rPr>
    <w:tblPr>
      <w:tblStyleRowBandSize w:val="1"/>
      <w:tblStyleColBandSize w:val="1"/>
      <w:tblBorders>
        <w:top w:val="single" w:sz="24" w:space="0" w:color="5F5F5F" w:themeColor="accent5"/>
        <w:left w:val="single" w:sz="4" w:space="0" w:color="4D4D4D" w:themeColor="accent6"/>
        <w:bottom w:val="single" w:sz="4" w:space="0" w:color="4D4D4D" w:themeColor="accent6"/>
        <w:right w:val="single" w:sz="4" w:space="0" w:color="4D4D4D" w:themeColor="accent6"/>
        <w:insideH w:val="single" w:sz="4" w:space="0" w:color="0072BC" w:themeColor="background1"/>
        <w:insideV w:val="single" w:sz="4" w:space="0" w:color="0072BC" w:themeColor="background1"/>
      </w:tblBorders>
    </w:tblPr>
    <w:tcPr>
      <w:shd w:val="clear" w:color="auto" w:fill="EDEDED" w:themeFill="accent6" w:themeFillTint="19"/>
    </w:tcPr>
    <w:tblStylePr w:type="firstRow">
      <w:rPr>
        <w:b/>
        <w:bCs/>
      </w:rPr>
      <w:tblPr/>
      <w:tcPr>
        <w:tcBorders>
          <w:top w:val="nil"/>
          <w:left w:val="nil"/>
          <w:bottom w:val="single" w:sz="24" w:space="0" w:color="5F5F5F" w:themeColor="accent5"/>
          <w:right w:val="nil"/>
          <w:insideH w:val="nil"/>
          <w:insideV w:val="nil"/>
        </w:tcBorders>
        <w:shd w:val="clear" w:color="auto" w:fill="0072BC" w:themeFill="background1"/>
      </w:tcPr>
    </w:tblStylePr>
    <w:tblStylePr w:type="lastRow">
      <w:rPr>
        <w:b/>
        <w:bCs/>
        <w:color w:val="0072BC" w:themeColor="background1"/>
      </w:rPr>
      <w:tblPr/>
      <w:tcPr>
        <w:tcBorders>
          <w:top w:val="single" w:sz="6" w:space="0" w:color="0072BC" w:themeColor="background1"/>
        </w:tcBorders>
        <w:shd w:val="clear" w:color="auto" w:fill="2E2E2E" w:themeFill="accent6" w:themeFillShade="99"/>
      </w:tcPr>
    </w:tblStylePr>
    <w:tblStylePr w:type="firstCol">
      <w:rPr>
        <w:color w:val="0072BC" w:themeColor="background1"/>
      </w:rPr>
      <w:tblPr/>
      <w:tcPr>
        <w:tcBorders>
          <w:top w:val="nil"/>
          <w:left w:val="nil"/>
          <w:bottom w:val="nil"/>
          <w:right w:val="nil"/>
          <w:insideH w:val="single" w:sz="4" w:space="0" w:color="2E2E2E" w:themeColor="accent6" w:themeShade="99"/>
          <w:insideV w:val="nil"/>
        </w:tcBorders>
        <w:shd w:val="clear" w:color="auto" w:fill="2E2E2E" w:themeFill="accent6" w:themeFillShade="99"/>
      </w:tcPr>
    </w:tblStylePr>
    <w:tblStylePr w:type="lastCol">
      <w:rPr>
        <w:color w:val="0072BC" w:themeColor="background1"/>
      </w:rPr>
      <w:tblPr/>
      <w:tcPr>
        <w:tcBorders>
          <w:top w:val="nil"/>
          <w:left w:val="nil"/>
          <w:bottom w:val="nil"/>
          <w:right w:val="nil"/>
          <w:insideH w:val="nil"/>
          <w:insideV w:val="nil"/>
        </w:tcBorders>
        <w:shd w:val="clear" w:color="auto" w:fill="2E2E2E" w:themeFill="accent6" w:themeFillShade="99"/>
      </w:tcPr>
    </w:tblStylePr>
    <w:tblStylePr w:type="band1Vert">
      <w:tblPr/>
      <w:tcPr>
        <w:shd w:val="clear" w:color="auto" w:fill="B7B7B7" w:themeFill="accent6" w:themeFillTint="66"/>
      </w:tcPr>
    </w:tblStylePr>
    <w:tblStylePr w:type="band1Horz">
      <w:tblPr/>
      <w:tcPr>
        <w:shd w:val="clear" w:color="auto" w:fill="A6A6A6" w:themeFill="accent6" w:themeFillTint="7F"/>
      </w:tcPr>
    </w:tblStylePr>
    <w:tblStylePr w:type="neCell">
      <w:rPr>
        <w:color w:val="000000" w:themeColor="text1"/>
      </w:rPr>
    </w:tblStylePr>
    <w:tblStylePr w:type="nwCell">
      <w:rPr>
        <w:color w:val="000000" w:themeColor="text1"/>
      </w:rPr>
    </w:tblStylePr>
  </w:style>
  <w:style w:type="table" w:styleId="afffd">
    <w:name w:val="Dark List"/>
    <w:basedOn w:val="a4"/>
    <w:uiPriority w:val="99"/>
    <w:semiHidden/>
    <w:rsid w:val="00E77CB3"/>
    <w:rPr>
      <w:color w:val="0072BC"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0072BC" w:themeColor="background1"/>
          <w:right w:val="nil"/>
          <w:insideH w:val="nil"/>
          <w:insideV w:val="nil"/>
        </w:tcBorders>
        <w:shd w:val="clear" w:color="auto" w:fill="000000" w:themeFill="text1"/>
      </w:tcPr>
    </w:tblStylePr>
    <w:tblStylePr w:type="lastRow">
      <w:tblPr/>
      <w:tcPr>
        <w:tcBorders>
          <w:top w:val="single" w:sz="18" w:space="0" w:color="0072BC"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0072BC" w:themeColor="background1"/>
          <w:insideH w:val="nil"/>
          <w:insideV w:val="nil"/>
        </w:tcBorders>
        <w:shd w:val="clear" w:color="auto" w:fill="000000" w:themeFill="text1" w:themeFillShade="BF"/>
      </w:tcPr>
    </w:tblStylePr>
    <w:tblStylePr w:type="lastCol">
      <w:tblPr/>
      <w:tcPr>
        <w:tcBorders>
          <w:top w:val="nil"/>
          <w:left w:val="single" w:sz="18" w:space="0" w:color="0072BC"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12">
    <w:name w:val="Dark List Accent 1"/>
    <w:basedOn w:val="a4"/>
    <w:uiPriority w:val="99"/>
    <w:semiHidden/>
    <w:rsid w:val="00E77CB3"/>
    <w:rPr>
      <w:color w:val="0072BC" w:themeColor="background1"/>
    </w:rPr>
    <w:tblPr>
      <w:tblStyleRowBandSize w:val="1"/>
      <w:tblStyleColBandSize w:val="1"/>
    </w:tblPr>
    <w:tcPr>
      <w:shd w:val="clear" w:color="auto" w:fill="0072BC" w:themeFill="accent1"/>
    </w:tcPr>
    <w:tblStylePr w:type="firstRow">
      <w:rPr>
        <w:b/>
        <w:bCs/>
      </w:rPr>
      <w:tblPr/>
      <w:tcPr>
        <w:tcBorders>
          <w:top w:val="nil"/>
          <w:left w:val="nil"/>
          <w:bottom w:val="single" w:sz="18" w:space="0" w:color="0072BC" w:themeColor="background1"/>
          <w:right w:val="nil"/>
          <w:insideH w:val="nil"/>
          <w:insideV w:val="nil"/>
        </w:tcBorders>
        <w:shd w:val="clear" w:color="auto" w:fill="000000" w:themeFill="text1"/>
      </w:tcPr>
    </w:tblStylePr>
    <w:tblStylePr w:type="lastRow">
      <w:tblPr/>
      <w:tcPr>
        <w:tcBorders>
          <w:top w:val="single" w:sz="18" w:space="0" w:color="0072BC" w:themeColor="background1"/>
          <w:left w:val="nil"/>
          <w:bottom w:val="nil"/>
          <w:right w:val="nil"/>
          <w:insideH w:val="nil"/>
          <w:insideV w:val="nil"/>
        </w:tcBorders>
        <w:shd w:val="clear" w:color="auto" w:fill="00385D" w:themeFill="accent1" w:themeFillShade="7F"/>
      </w:tcPr>
    </w:tblStylePr>
    <w:tblStylePr w:type="firstCol">
      <w:tblPr/>
      <w:tcPr>
        <w:tcBorders>
          <w:top w:val="nil"/>
          <w:left w:val="nil"/>
          <w:bottom w:val="nil"/>
          <w:right w:val="single" w:sz="18" w:space="0" w:color="0072BC" w:themeColor="background1"/>
          <w:insideH w:val="nil"/>
          <w:insideV w:val="nil"/>
        </w:tcBorders>
        <w:shd w:val="clear" w:color="auto" w:fill="00548C" w:themeFill="accent1" w:themeFillShade="BF"/>
      </w:tcPr>
    </w:tblStylePr>
    <w:tblStylePr w:type="lastCol">
      <w:tblPr/>
      <w:tcPr>
        <w:tcBorders>
          <w:top w:val="nil"/>
          <w:left w:val="single" w:sz="18" w:space="0" w:color="0072BC" w:themeColor="background1"/>
          <w:bottom w:val="nil"/>
          <w:right w:val="nil"/>
          <w:insideH w:val="nil"/>
          <w:insideV w:val="nil"/>
        </w:tcBorders>
        <w:shd w:val="clear" w:color="auto" w:fill="00548C" w:themeFill="accent1" w:themeFillShade="BF"/>
      </w:tcPr>
    </w:tblStylePr>
    <w:tblStylePr w:type="band1Vert">
      <w:tblPr/>
      <w:tcPr>
        <w:tcBorders>
          <w:top w:val="nil"/>
          <w:left w:val="nil"/>
          <w:bottom w:val="nil"/>
          <w:right w:val="nil"/>
          <w:insideH w:val="nil"/>
          <w:insideV w:val="nil"/>
        </w:tcBorders>
        <w:shd w:val="clear" w:color="auto" w:fill="00548C" w:themeFill="accent1" w:themeFillShade="BF"/>
      </w:tcPr>
    </w:tblStylePr>
    <w:tblStylePr w:type="band1Horz">
      <w:tblPr/>
      <w:tcPr>
        <w:tcBorders>
          <w:top w:val="nil"/>
          <w:left w:val="nil"/>
          <w:bottom w:val="nil"/>
          <w:right w:val="nil"/>
          <w:insideH w:val="nil"/>
          <w:insideV w:val="nil"/>
        </w:tcBorders>
        <w:shd w:val="clear" w:color="auto" w:fill="00548C" w:themeFill="accent1" w:themeFillShade="BF"/>
      </w:tcPr>
    </w:tblStylePr>
  </w:style>
  <w:style w:type="table" w:styleId="-22">
    <w:name w:val="Dark List Accent 2"/>
    <w:basedOn w:val="a4"/>
    <w:uiPriority w:val="99"/>
    <w:semiHidden/>
    <w:rsid w:val="00E77CB3"/>
    <w:rPr>
      <w:color w:val="0072BC" w:themeColor="background1"/>
    </w:rPr>
    <w:tblPr>
      <w:tblStyleRowBandSize w:val="1"/>
      <w:tblStyleColBandSize w:val="1"/>
    </w:tblPr>
    <w:tcPr>
      <w:shd w:val="clear" w:color="auto" w:fill="C00000" w:themeFill="accent2"/>
    </w:tcPr>
    <w:tblStylePr w:type="firstRow">
      <w:rPr>
        <w:b/>
        <w:bCs/>
      </w:rPr>
      <w:tblPr/>
      <w:tcPr>
        <w:tcBorders>
          <w:top w:val="nil"/>
          <w:left w:val="nil"/>
          <w:bottom w:val="single" w:sz="18" w:space="0" w:color="0072BC" w:themeColor="background1"/>
          <w:right w:val="nil"/>
          <w:insideH w:val="nil"/>
          <w:insideV w:val="nil"/>
        </w:tcBorders>
        <w:shd w:val="clear" w:color="auto" w:fill="000000" w:themeFill="text1"/>
      </w:tcPr>
    </w:tblStylePr>
    <w:tblStylePr w:type="lastRow">
      <w:tblPr/>
      <w:tcPr>
        <w:tcBorders>
          <w:top w:val="single" w:sz="18" w:space="0" w:color="0072BC" w:themeColor="background1"/>
          <w:left w:val="nil"/>
          <w:bottom w:val="nil"/>
          <w:right w:val="nil"/>
          <w:insideH w:val="nil"/>
          <w:insideV w:val="nil"/>
        </w:tcBorders>
        <w:shd w:val="clear" w:color="auto" w:fill="5F0000" w:themeFill="accent2" w:themeFillShade="7F"/>
      </w:tcPr>
    </w:tblStylePr>
    <w:tblStylePr w:type="firstCol">
      <w:tblPr/>
      <w:tcPr>
        <w:tcBorders>
          <w:top w:val="nil"/>
          <w:left w:val="nil"/>
          <w:bottom w:val="nil"/>
          <w:right w:val="single" w:sz="18" w:space="0" w:color="0072BC" w:themeColor="background1"/>
          <w:insideH w:val="nil"/>
          <w:insideV w:val="nil"/>
        </w:tcBorders>
        <w:shd w:val="clear" w:color="auto" w:fill="8F0000" w:themeFill="accent2" w:themeFillShade="BF"/>
      </w:tcPr>
    </w:tblStylePr>
    <w:tblStylePr w:type="lastCol">
      <w:tblPr/>
      <w:tcPr>
        <w:tcBorders>
          <w:top w:val="nil"/>
          <w:left w:val="single" w:sz="18" w:space="0" w:color="0072BC" w:themeColor="background1"/>
          <w:bottom w:val="nil"/>
          <w:right w:val="nil"/>
          <w:insideH w:val="nil"/>
          <w:insideV w:val="nil"/>
        </w:tcBorders>
        <w:shd w:val="clear" w:color="auto" w:fill="8F0000" w:themeFill="accent2" w:themeFillShade="BF"/>
      </w:tcPr>
    </w:tblStylePr>
    <w:tblStylePr w:type="band1Vert">
      <w:tblPr/>
      <w:tcPr>
        <w:tcBorders>
          <w:top w:val="nil"/>
          <w:left w:val="nil"/>
          <w:bottom w:val="nil"/>
          <w:right w:val="nil"/>
          <w:insideH w:val="nil"/>
          <w:insideV w:val="nil"/>
        </w:tcBorders>
        <w:shd w:val="clear" w:color="auto" w:fill="8F0000" w:themeFill="accent2" w:themeFillShade="BF"/>
      </w:tcPr>
    </w:tblStylePr>
    <w:tblStylePr w:type="band1Horz">
      <w:tblPr/>
      <w:tcPr>
        <w:tcBorders>
          <w:top w:val="nil"/>
          <w:left w:val="nil"/>
          <w:bottom w:val="nil"/>
          <w:right w:val="nil"/>
          <w:insideH w:val="nil"/>
          <w:insideV w:val="nil"/>
        </w:tcBorders>
        <w:shd w:val="clear" w:color="auto" w:fill="8F0000" w:themeFill="accent2" w:themeFillShade="BF"/>
      </w:tcPr>
    </w:tblStylePr>
  </w:style>
  <w:style w:type="table" w:styleId="-32">
    <w:name w:val="Dark List Accent 3"/>
    <w:basedOn w:val="a4"/>
    <w:uiPriority w:val="99"/>
    <w:semiHidden/>
    <w:rsid w:val="00E77CB3"/>
    <w:rPr>
      <w:color w:val="0072BC" w:themeColor="background1"/>
    </w:rPr>
    <w:tblPr>
      <w:tblStyleRowBandSize w:val="1"/>
      <w:tblStyleColBandSize w:val="1"/>
    </w:tblPr>
    <w:tcPr>
      <w:shd w:val="clear" w:color="auto" w:fill="5F5F5F" w:themeFill="accent3"/>
    </w:tcPr>
    <w:tblStylePr w:type="firstRow">
      <w:rPr>
        <w:b/>
        <w:bCs/>
      </w:rPr>
      <w:tblPr/>
      <w:tcPr>
        <w:tcBorders>
          <w:top w:val="nil"/>
          <w:left w:val="nil"/>
          <w:bottom w:val="single" w:sz="18" w:space="0" w:color="0072BC" w:themeColor="background1"/>
          <w:right w:val="nil"/>
          <w:insideH w:val="nil"/>
          <w:insideV w:val="nil"/>
        </w:tcBorders>
        <w:shd w:val="clear" w:color="auto" w:fill="000000" w:themeFill="text1"/>
      </w:tcPr>
    </w:tblStylePr>
    <w:tblStylePr w:type="lastRow">
      <w:tblPr/>
      <w:tcPr>
        <w:tcBorders>
          <w:top w:val="single" w:sz="18" w:space="0" w:color="0072BC" w:themeColor="background1"/>
          <w:left w:val="nil"/>
          <w:bottom w:val="nil"/>
          <w:right w:val="nil"/>
          <w:insideH w:val="nil"/>
          <w:insideV w:val="nil"/>
        </w:tcBorders>
        <w:shd w:val="clear" w:color="auto" w:fill="2F2F2F" w:themeFill="accent3" w:themeFillShade="7F"/>
      </w:tcPr>
    </w:tblStylePr>
    <w:tblStylePr w:type="firstCol">
      <w:tblPr/>
      <w:tcPr>
        <w:tcBorders>
          <w:top w:val="nil"/>
          <w:left w:val="nil"/>
          <w:bottom w:val="nil"/>
          <w:right w:val="single" w:sz="18" w:space="0" w:color="0072BC" w:themeColor="background1"/>
          <w:insideH w:val="nil"/>
          <w:insideV w:val="nil"/>
        </w:tcBorders>
        <w:shd w:val="clear" w:color="auto" w:fill="474747" w:themeFill="accent3" w:themeFillShade="BF"/>
      </w:tcPr>
    </w:tblStylePr>
    <w:tblStylePr w:type="lastCol">
      <w:tblPr/>
      <w:tcPr>
        <w:tcBorders>
          <w:top w:val="nil"/>
          <w:left w:val="single" w:sz="18" w:space="0" w:color="0072BC" w:themeColor="background1"/>
          <w:bottom w:val="nil"/>
          <w:right w:val="nil"/>
          <w:insideH w:val="nil"/>
          <w:insideV w:val="nil"/>
        </w:tcBorders>
        <w:shd w:val="clear" w:color="auto" w:fill="474747" w:themeFill="accent3" w:themeFillShade="BF"/>
      </w:tcPr>
    </w:tblStylePr>
    <w:tblStylePr w:type="band1Vert">
      <w:tblPr/>
      <w:tcPr>
        <w:tcBorders>
          <w:top w:val="nil"/>
          <w:left w:val="nil"/>
          <w:bottom w:val="nil"/>
          <w:right w:val="nil"/>
          <w:insideH w:val="nil"/>
          <w:insideV w:val="nil"/>
        </w:tcBorders>
        <w:shd w:val="clear" w:color="auto" w:fill="474747" w:themeFill="accent3" w:themeFillShade="BF"/>
      </w:tcPr>
    </w:tblStylePr>
    <w:tblStylePr w:type="band1Horz">
      <w:tblPr/>
      <w:tcPr>
        <w:tcBorders>
          <w:top w:val="nil"/>
          <w:left w:val="nil"/>
          <w:bottom w:val="nil"/>
          <w:right w:val="nil"/>
          <w:insideH w:val="nil"/>
          <w:insideV w:val="nil"/>
        </w:tcBorders>
        <w:shd w:val="clear" w:color="auto" w:fill="474747" w:themeFill="accent3" w:themeFillShade="BF"/>
      </w:tcPr>
    </w:tblStylePr>
  </w:style>
  <w:style w:type="table" w:styleId="-42">
    <w:name w:val="Dark List Accent 4"/>
    <w:basedOn w:val="a4"/>
    <w:uiPriority w:val="99"/>
    <w:semiHidden/>
    <w:rsid w:val="00E77CB3"/>
    <w:rPr>
      <w:color w:val="0072BC" w:themeColor="background1"/>
    </w:rPr>
    <w:tblPr>
      <w:tblStyleRowBandSize w:val="1"/>
      <w:tblStyleColBandSize w:val="1"/>
    </w:tblPr>
    <w:tcPr>
      <w:shd w:val="clear" w:color="auto" w:fill="969696" w:themeFill="accent4"/>
    </w:tcPr>
    <w:tblStylePr w:type="firstRow">
      <w:rPr>
        <w:b/>
        <w:bCs/>
      </w:rPr>
      <w:tblPr/>
      <w:tcPr>
        <w:tcBorders>
          <w:top w:val="nil"/>
          <w:left w:val="nil"/>
          <w:bottom w:val="single" w:sz="18" w:space="0" w:color="0072BC" w:themeColor="background1"/>
          <w:right w:val="nil"/>
          <w:insideH w:val="nil"/>
          <w:insideV w:val="nil"/>
        </w:tcBorders>
        <w:shd w:val="clear" w:color="auto" w:fill="000000" w:themeFill="text1"/>
      </w:tcPr>
    </w:tblStylePr>
    <w:tblStylePr w:type="lastRow">
      <w:tblPr/>
      <w:tcPr>
        <w:tcBorders>
          <w:top w:val="single" w:sz="18" w:space="0" w:color="0072BC" w:themeColor="background1"/>
          <w:left w:val="nil"/>
          <w:bottom w:val="nil"/>
          <w:right w:val="nil"/>
          <w:insideH w:val="nil"/>
          <w:insideV w:val="nil"/>
        </w:tcBorders>
        <w:shd w:val="clear" w:color="auto" w:fill="4A4A4A" w:themeFill="accent4" w:themeFillShade="7F"/>
      </w:tcPr>
    </w:tblStylePr>
    <w:tblStylePr w:type="firstCol">
      <w:tblPr/>
      <w:tcPr>
        <w:tcBorders>
          <w:top w:val="nil"/>
          <w:left w:val="nil"/>
          <w:bottom w:val="nil"/>
          <w:right w:val="single" w:sz="18" w:space="0" w:color="0072BC" w:themeColor="background1"/>
          <w:insideH w:val="nil"/>
          <w:insideV w:val="nil"/>
        </w:tcBorders>
        <w:shd w:val="clear" w:color="auto" w:fill="707070" w:themeFill="accent4" w:themeFillShade="BF"/>
      </w:tcPr>
    </w:tblStylePr>
    <w:tblStylePr w:type="lastCol">
      <w:tblPr/>
      <w:tcPr>
        <w:tcBorders>
          <w:top w:val="nil"/>
          <w:left w:val="single" w:sz="18" w:space="0" w:color="0072BC" w:themeColor="background1"/>
          <w:bottom w:val="nil"/>
          <w:right w:val="nil"/>
          <w:insideH w:val="nil"/>
          <w:insideV w:val="nil"/>
        </w:tcBorders>
        <w:shd w:val="clear" w:color="auto" w:fill="707070" w:themeFill="accent4" w:themeFillShade="BF"/>
      </w:tcPr>
    </w:tblStylePr>
    <w:tblStylePr w:type="band1Vert">
      <w:tblPr/>
      <w:tcPr>
        <w:tcBorders>
          <w:top w:val="nil"/>
          <w:left w:val="nil"/>
          <w:bottom w:val="nil"/>
          <w:right w:val="nil"/>
          <w:insideH w:val="nil"/>
          <w:insideV w:val="nil"/>
        </w:tcBorders>
        <w:shd w:val="clear" w:color="auto" w:fill="707070" w:themeFill="accent4" w:themeFillShade="BF"/>
      </w:tcPr>
    </w:tblStylePr>
    <w:tblStylePr w:type="band1Horz">
      <w:tblPr/>
      <w:tcPr>
        <w:tcBorders>
          <w:top w:val="nil"/>
          <w:left w:val="nil"/>
          <w:bottom w:val="nil"/>
          <w:right w:val="nil"/>
          <w:insideH w:val="nil"/>
          <w:insideV w:val="nil"/>
        </w:tcBorders>
        <w:shd w:val="clear" w:color="auto" w:fill="707070" w:themeFill="accent4" w:themeFillShade="BF"/>
      </w:tcPr>
    </w:tblStylePr>
  </w:style>
  <w:style w:type="table" w:styleId="-52">
    <w:name w:val="Dark List Accent 5"/>
    <w:basedOn w:val="a4"/>
    <w:uiPriority w:val="99"/>
    <w:semiHidden/>
    <w:rsid w:val="00E77CB3"/>
    <w:rPr>
      <w:color w:val="0072BC" w:themeColor="background1"/>
    </w:rPr>
    <w:tblPr>
      <w:tblStyleRowBandSize w:val="1"/>
      <w:tblStyleColBandSize w:val="1"/>
    </w:tblPr>
    <w:tcPr>
      <w:shd w:val="clear" w:color="auto" w:fill="5F5F5F" w:themeFill="accent5"/>
    </w:tcPr>
    <w:tblStylePr w:type="firstRow">
      <w:rPr>
        <w:b/>
        <w:bCs/>
      </w:rPr>
      <w:tblPr/>
      <w:tcPr>
        <w:tcBorders>
          <w:top w:val="nil"/>
          <w:left w:val="nil"/>
          <w:bottom w:val="single" w:sz="18" w:space="0" w:color="0072BC" w:themeColor="background1"/>
          <w:right w:val="nil"/>
          <w:insideH w:val="nil"/>
          <w:insideV w:val="nil"/>
        </w:tcBorders>
        <w:shd w:val="clear" w:color="auto" w:fill="000000" w:themeFill="text1"/>
      </w:tcPr>
    </w:tblStylePr>
    <w:tblStylePr w:type="lastRow">
      <w:tblPr/>
      <w:tcPr>
        <w:tcBorders>
          <w:top w:val="single" w:sz="18" w:space="0" w:color="0072BC" w:themeColor="background1"/>
          <w:left w:val="nil"/>
          <w:bottom w:val="nil"/>
          <w:right w:val="nil"/>
          <w:insideH w:val="nil"/>
          <w:insideV w:val="nil"/>
        </w:tcBorders>
        <w:shd w:val="clear" w:color="auto" w:fill="2F2F2F" w:themeFill="accent5" w:themeFillShade="7F"/>
      </w:tcPr>
    </w:tblStylePr>
    <w:tblStylePr w:type="firstCol">
      <w:tblPr/>
      <w:tcPr>
        <w:tcBorders>
          <w:top w:val="nil"/>
          <w:left w:val="nil"/>
          <w:bottom w:val="nil"/>
          <w:right w:val="single" w:sz="18" w:space="0" w:color="0072BC" w:themeColor="background1"/>
          <w:insideH w:val="nil"/>
          <w:insideV w:val="nil"/>
        </w:tcBorders>
        <w:shd w:val="clear" w:color="auto" w:fill="474747" w:themeFill="accent5" w:themeFillShade="BF"/>
      </w:tcPr>
    </w:tblStylePr>
    <w:tblStylePr w:type="lastCol">
      <w:tblPr/>
      <w:tcPr>
        <w:tcBorders>
          <w:top w:val="nil"/>
          <w:left w:val="single" w:sz="18" w:space="0" w:color="0072BC" w:themeColor="background1"/>
          <w:bottom w:val="nil"/>
          <w:right w:val="nil"/>
          <w:insideH w:val="nil"/>
          <w:insideV w:val="nil"/>
        </w:tcBorders>
        <w:shd w:val="clear" w:color="auto" w:fill="474747" w:themeFill="accent5" w:themeFillShade="BF"/>
      </w:tcPr>
    </w:tblStylePr>
    <w:tblStylePr w:type="band1Vert">
      <w:tblPr/>
      <w:tcPr>
        <w:tcBorders>
          <w:top w:val="nil"/>
          <w:left w:val="nil"/>
          <w:bottom w:val="nil"/>
          <w:right w:val="nil"/>
          <w:insideH w:val="nil"/>
          <w:insideV w:val="nil"/>
        </w:tcBorders>
        <w:shd w:val="clear" w:color="auto" w:fill="474747" w:themeFill="accent5" w:themeFillShade="BF"/>
      </w:tcPr>
    </w:tblStylePr>
    <w:tblStylePr w:type="band1Horz">
      <w:tblPr/>
      <w:tcPr>
        <w:tcBorders>
          <w:top w:val="nil"/>
          <w:left w:val="nil"/>
          <w:bottom w:val="nil"/>
          <w:right w:val="nil"/>
          <w:insideH w:val="nil"/>
          <w:insideV w:val="nil"/>
        </w:tcBorders>
        <w:shd w:val="clear" w:color="auto" w:fill="474747" w:themeFill="accent5" w:themeFillShade="BF"/>
      </w:tcPr>
    </w:tblStylePr>
  </w:style>
  <w:style w:type="table" w:styleId="-62">
    <w:name w:val="Dark List Accent 6"/>
    <w:basedOn w:val="a4"/>
    <w:uiPriority w:val="99"/>
    <w:semiHidden/>
    <w:rsid w:val="00E77CB3"/>
    <w:rPr>
      <w:color w:val="0072BC" w:themeColor="background1"/>
    </w:rPr>
    <w:tblPr>
      <w:tblStyleRowBandSize w:val="1"/>
      <w:tblStyleColBandSize w:val="1"/>
    </w:tblPr>
    <w:tcPr>
      <w:shd w:val="clear" w:color="auto" w:fill="4D4D4D" w:themeFill="accent6"/>
    </w:tcPr>
    <w:tblStylePr w:type="firstRow">
      <w:rPr>
        <w:b/>
        <w:bCs/>
      </w:rPr>
      <w:tblPr/>
      <w:tcPr>
        <w:tcBorders>
          <w:top w:val="nil"/>
          <w:left w:val="nil"/>
          <w:bottom w:val="single" w:sz="18" w:space="0" w:color="0072BC" w:themeColor="background1"/>
          <w:right w:val="nil"/>
          <w:insideH w:val="nil"/>
          <w:insideV w:val="nil"/>
        </w:tcBorders>
        <w:shd w:val="clear" w:color="auto" w:fill="000000" w:themeFill="text1"/>
      </w:tcPr>
    </w:tblStylePr>
    <w:tblStylePr w:type="lastRow">
      <w:tblPr/>
      <w:tcPr>
        <w:tcBorders>
          <w:top w:val="single" w:sz="18" w:space="0" w:color="0072BC" w:themeColor="background1"/>
          <w:left w:val="nil"/>
          <w:bottom w:val="nil"/>
          <w:right w:val="nil"/>
          <w:insideH w:val="nil"/>
          <w:insideV w:val="nil"/>
        </w:tcBorders>
        <w:shd w:val="clear" w:color="auto" w:fill="262626" w:themeFill="accent6" w:themeFillShade="7F"/>
      </w:tcPr>
    </w:tblStylePr>
    <w:tblStylePr w:type="firstCol">
      <w:tblPr/>
      <w:tcPr>
        <w:tcBorders>
          <w:top w:val="nil"/>
          <w:left w:val="nil"/>
          <w:bottom w:val="nil"/>
          <w:right w:val="single" w:sz="18" w:space="0" w:color="0072BC" w:themeColor="background1"/>
          <w:insideH w:val="nil"/>
          <w:insideV w:val="nil"/>
        </w:tcBorders>
        <w:shd w:val="clear" w:color="auto" w:fill="393939" w:themeFill="accent6" w:themeFillShade="BF"/>
      </w:tcPr>
    </w:tblStylePr>
    <w:tblStylePr w:type="lastCol">
      <w:tblPr/>
      <w:tcPr>
        <w:tcBorders>
          <w:top w:val="nil"/>
          <w:left w:val="single" w:sz="18" w:space="0" w:color="0072BC" w:themeColor="background1"/>
          <w:bottom w:val="nil"/>
          <w:right w:val="nil"/>
          <w:insideH w:val="nil"/>
          <w:insideV w:val="nil"/>
        </w:tcBorders>
        <w:shd w:val="clear" w:color="auto" w:fill="393939" w:themeFill="accent6" w:themeFillShade="BF"/>
      </w:tcPr>
    </w:tblStylePr>
    <w:tblStylePr w:type="band1Vert">
      <w:tblPr/>
      <w:tcPr>
        <w:tcBorders>
          <w:top w:val="nil"/>
          <w:left w:val="nil"/>
          <w:bottom w:val="nil"/>
          <w:right w:val="nil"/>
          <w:insideH w:val="nil"/>
          <w:insideV w:val="nil"/>
        </w:tcBorders>
        <w:shd w:val="clear" w:color="auto" w:fill="393939" w:themeFill="accent6" w:themeFillShade="BF"/>
      </w:tcPr>
    </w:tblStylePr>
    <w:tblStylePr w:type="band1Horz">
      <w:tblPr/>
      <w:tcPr>
        <w:tcBorders>
          <w:top w:val="nil"/>
          <w:left w:val="nil"/>
          <w:bottom w:val="nil"/>
          <w:right w:val="nil"/>
          <w:insideH w:val="nil"/>
          <w:insideV w:val="nil"/>
        </w:tcBorders>
        <w:shd w:val="clear" w:color="auto" w:fill="393939" w:themeFill="accent6" w:themeFillShade="BF"/>
      </w:tcPr>
    </w:tblStylePr>
  </w:style>
  <w:style w:type="paragraph" w:styleId="afffe">
    <w:name w:val="Date"/>
    <w:basedOn w:val="a2"/>
    <w:next w:val="a2"/>
    <w:link w:val="affff"/>
    <w:uiPriority w:val="99"/>
    <w:semiHidden/>
    <w:rsid w:val="00E77CB3"/>
  </w:style>
  <w:style w:type="character" w:customStyle="1" w:styleId="affff">
    <w:name w:val="Дата Знак"/>
    <w:basedOn w:val="a3"/>
    <w:link w:val="afffe"/>
    <w:uiPriority w:val="99"/>
    <w:semiHidden/>
    <w:rsid w:val="00E77CB3"/>
    <w:rPr>
      <w:rFonts w:eastAsiaTheme="minorEastAsia"/>
      <w:sz w:val="24"/>
    </w:rPr>
  </w:style>
  <w:style w:type="paragraph" w:styleId="affff0">
    <w:name w:val="E-mail Signature"/>
    <w:basedOn w:val="a2"/>
    <w:link w:val="affff1"/>
    <w:uiPriority w:val="99"/>
    <w:semiHidden/>
    <w:rsid w:val="00E77CB3"/>
  </w:style>
  <w:style w:type="character" w:customStyle="1" w:styleId="affff1">
    <w:name w:val="Электронная подпись Знак"/>
    <w:basedOn w:val="a3"/>
    <w:link w:val="affff0"/>
    <w:uiPriority w:val="99"/>
    <w:semiHidden/>
    <w:rsid w:val="00E77CB3"/>
    <w:rPr>
      <w:rFonts w:eastAsiaTheme="minorEastAsia"/>
      <w:sz w:val="24"/>
    </w:rPr>
  </w:style>
  <w:style w:type="paragraph" w:styleId="affff2">
    <w:name w:val="envelope address"/>
    <w:basedOn w:val="a2"/>
    <w:uiPriority w:val="99"/>
    <w:semiHidden/>
    <w:rsid w:val="00E77CB3"/>
    <w:pPr>
      <w:framePr w:w="7938" w:h="1985" w:hRule="exact" w:hSpace="141" w:wrap="auto" w:hAnchor="page" w:xAlign="center" w:yAlign="bottom"/>
      <w:ind w:left="2835"/>
    </w:pPr>
    <w:rPr>
      <w:rFonts w:asciiTheme="majorHAnsi" w:eastAsiaTheme="majorEastAsia" w:hAnsiTheme="majorHAnsi" w:cstheme="majorBidi"/>
      <w:szCs w:val="24"/>
    </w:rPr>
  </w:style>
  <w:style w:type="paragraph" w:styleId="2c">
    <w:name w:val="envelope return"/>
    <w:basedOn w:val="a2"/>
    <w:uiPriority w:val="99"/>
    <w:semiHidden/>
    <w:rsid w:val="00E77CB3"/>
    <w:rPr>
      <w:rFonts w:asciiTheme="majorHAnsi" w:eastAsiaTheme="majorEastAsia" w:hAnsiTheme="majorHAnsi" w:cstheme="majorBidi"/>
      <w:sz w:val="20"/>
      <w:szCs w:val="20"/>
    </w:rPr>
  </w:style>
  <w:style w:type="character" w:styleId="HTML">
    <w:name w:val="HTML Acronym"/>
    <w:basedOn w:val="a3"/>
    <w:uiPriority w:val="99"/>
    <w:semiHidden/>
    <w:rsid w:val="00E77CB3"/>
  </w:style>
  <w:style w:type="paragraph" w:styleId="HTML0">
    <w:name w:val="HTML Address"/>
    <w:basedOn w:val="a2"/>
    <w:link w:val="HTML1"/>
    <w:uiPriority w:val="99"/>
    <w:semiHidden/>
    <w:rsid w:val="00E77CB3"/>
    <w:rPr>
      <w:i/>
      <w:iCs/>
    </w:rPr>
  </w:style>
  <w:style w:type="character" w:customStyle="1" w:styleId="HTML1">
    <w:name w:val="Адрес HTML Знак"/>
    <w:basedOn w:val="a3"/>
    <w:link w:val="HTML0"/>
    <w:uiPriority w:val="99"/>
    <w:semiHidden/>
    <w:rsid w:val="00E77CB3"/>
    <w:rPr>
      <w:rFonts w:eastAsiaTheme="minorEastAsia"/>
      <w:i/>
      <w:iCs/>
      <w:sz w:val="24"/>
    </w:rPr>
  </w:style>
  <w:style w:type="character" w:styleId="HTML2">
    <w:name w:val="HTML Cite"/>
    <w:basedOn w:val="a3"/>
    <w:uiPriority w:val="99"/>
    <w:semiHidden/>
    <w:rsid w:val="00E77CB3"/>
    <w:rPr>
      <w:i/>
      <w:iCs/>
    </w:rPr>
  </w:style>
  <w:style w:type="character" w:styleId="HTML3">
    <w:name w:val="HTML Code"/>
    <w:basedOn w:val="a3"/>
    <w:uiPriority w:val="99"/>
    <w:semiHidden/>
    <w:rsid w:val="00E77CB3"/>
    <w:rPr>
      <w:rFonts w:ascii="Consolas" w:hAnsi="Consolas" w:cs="Consolas"/>
      <w:sz w:val="20"/>
      <w:szCs w:val="20"/>
    </w:rPr>
  </w:style>
  <w:style w:type="character" w:styleId="HTML4">
    <w:name w:val="HTML Definition"/>
    <w:basedOn w:val="a3"/>
    <w:uiPriority w:val="99"/>
    <w:semiHidden/>
    <w:rsid w:val="00E77CB3"/>
    <w:rPr>
      <w:i/>
      <w:iCs/>
    </w:rPr>
  </w:style>
  <w:style w:type="character" w:styleId="HTML5">
    <w:name w:val="HTML Keyboard"/>
    <w:basedOn w:val="a3"/>
    <w:uiPriority w:val="99"/>
    <w:semiHidden/>
    <w:rsid w:val="00E77CB3"/>
    <w:rPr>
      <w:rFonts w:ascii="Consolas" w:hAnsi="Consolas" w:cs="Consolas"/>
      <w:sz w:val="20"/>
      <w:szCs w:val="20"/>
    </w:rPr>
  </w:style>
  <w:style w:type="paragraph" w:styleId="HTML6">
    <w:name w:val="HTML Preformatted"/>
    <w:basedOn w:val="a2"/>
    <w:link w:val="HTML7"/>
    <w:uiPriority w:val="99"/>
    <w:semiHidden/>
    <w:rsid w:val="00E77CB3"/>
    <w:rPr>
      <w:rFonts w:ascii="Consolas" w:hAnsi="Consolas" w:cs="Consolas"/>
      <w:sz w:val="20"/>
      <w:szCs w:val="20"/>
    </w:rPr>
  </w:style>
  <w:style w:type="character" w:customStyle="1" w:styleId="HTML7">
    <w:name w:val="Стандартный HTML Знак"/>
    <w:basedOn w:val="a3"/>
    <w:link w:val="HTML6"/>
    <w:uiPriority w:val="99"/>
    <w:semiHidden/>
    <w:rsid w:val="00E77CB3"/>
    <w:rPr>
      <w:rFonts w:ascii="Consolas" w:eastAsiaTheme="minorEastAsia" w:hAnsi="Consolas" w:cs="Consolas"/>
      <w:sz w:val="20"/>
      <w:szCs w:val="20"/>
    </w:rPr>
  </w:style>
  <w:style w:type="character" w:styleId="HTML8">
    <w:name w:val="HTML Sample"/>
    <w:basedOn w:val="a3"/>
    <w:uiPriority w:val="99"/>
    <w:semiHidden/>
    <w:rsid w:val="00E77CB3"/>
    <w:rPr>
      <w:rFonts w:ascii="Consolas" w:hAnsi="Consolas" w:cs="Consolas"/>
      <w:sz w:val="24"/>
      <w:szCs w:val="24"/>
    </w:rPr>
  </w:style>
  <w:style w:type="character" w:styleId="HTML9">
    <w:name w:val="HTML Typewriter"/>
    <w:basedOn w:val="a3"/>
    <w:uiPriority w:val="99"/>
    <w:semiHidden/>
    <w:rsid w:val="00E77CB3"/>
    <w:rPr>
      <w:rFonts w:ascii="Consolas" w:hAnsi="Consolas" w:cs="Consolas"/>
      <w:sz w:val="20"/>
      <w:szCs w:val="20"/>
    </w:rPr>
  </w:style>
  <w:style w:type="character" w:styleId="HTMLa">
    <w:name w:val="HTML Variable"/>
    <w:basedOn w:val="a3"/>
    <w:uiPriority w:val="99"/>
    <w:semiHidden/>
    <w:rsid w:val="00E77CB3"/>
    <w:rPr>
      <w:i/>
      <w:iCs/>
    </w:rPr>
  </w:style>
  <w:style w:type="paragraph" w:styleId="12">
    <w:name w:val="index 1"/>
    <w:basedOn w:val="a2"/>
    <w:next w:val="a2"/>
    <w:autoRedefine/>
    <w:uiPriority w:val="99"/>
    <w:semiHidden/>
    <w:rsid w:val="00E77CB3"/>
    <w:pPr>
      <w:ind w:left="240" w:hanging="240"/>
    </w:pPr>
  </w:style>
  <w:style w:type="paragraph" w:styleId="2d">
    <w:name w:val="index 2"/>
    <w:basedOn w:val="a2"/>
    <w:next w:val="a2"/>
    <w:autoRedefine/>
    <w:uiPriority w:val="99"/>
    <w:semiHidden/>
    <w:rsid w:val="00E77CB3"/>
    <w:pPr>
      <w:ind w:left="480" w:hanging="240"/>
    </w:pPr>
  </w:style>
  <w:style w:type="paragraph" w:styleId="38">
    <w:name w:val="index 3"/>
    <w:basedOn w:val="a2"/>
    <w:next w:val="a2"/>
    <w:autoRedefine/>
    <w:uiPriority w:val="99"/>
    <w:semiHidden/>
    <w:rsid w:val="00E77CB3"/>
    <w:pPr>
      <w:ind w:left="720" w:hanging="240"/>
    </w:pPr>
  </w:style>
  <w:style w:type="paragraph" w:styleId="44">
    <w:name w:val="index 4"/>
    <w:basedOn w:val="a2"/>
    <w:next w:val="a2"/>
    <w:autoRedefine/>
    <w:uiPriority w:val="99"/>
    <w:semiHidden/>
    <w:rsid w:val="00E77CB3"/>
    <w:pPr>
      <w:ind w:left="960" w:hanging="240"/>
    </w:pPr>
  </w:style>
  <w:style w:type="paragraph" w:styleId="54">
    <w:name w:val="index 5"/>
    <w:basedOn w:val="a2"/>
    <w:next w:val="a2"/>
    <w:autoRedefine/>
    <w:uiPriority w:val="99"/>
    <w:semiHidden/>
    <w:rsid w:val="00E77CB3"/>
    <w:pPr>
      <w:ind w:left="1200" w:hanging="240"/>
    </w:pPr>
  </w:style>
  <w:style w:type="paragraph" w:styleId="61">
    <w:name w:val="index 6"/>
    <w:basedOn w:val="a2"/>
    <w:next w:val="a2"/>
    <w:autoRedefine/>
    <w:uiPriority w:val="99"/>
    <w:semiHidden/>
    <w:rsid w:val="00E77CB3"/>
    <w:pPr>
      <w:ind w:left="1440" w:hanging="240"/>
    </w:pPr>
  </w:style>
  <w:style w:type="paragraph" w:styleId="71">
    <w:name w:val="index 7"/>
    <w:basedOn w:val="a2"/>
    <w:next w:val="a2"/>
    <w:autoRedefine/>
    <w:uiPriority w:val="99"/>
    <w:semiHidden/>
    <w:rsid w:val="00E77CB3"/>
    <w:pPr>
      <w:ind w:left="1680" w:hanging="240"/>
    </w:pPr>
  </w:style>
  <w:style w:type="paragraph" w:styleId="81">
    <w:name w:val="index 8"/>
    <w:basedOn w:val="a2"/>
    <w:next w:val="a2"/>
    <w:autoRedefine/>
    <w:uiPriority w:val="99"/>
    <w:semiHidden/>
    <w:rsid w:val="00E77CB3"/>
    <w:pPr>
      <w:ind w:left="1920" w:hanging="240"/>
    </w:pPr>
  </w:style>
  <w:style w:type="paragraph" w:styleId="91">
    <w:name w:val="index 9"/>
    <w:basedOn w:val="a2"/>
    <w:next w:val="a2"/>
    <w:autoRedefine/>
    <w:uiPriority w:val="99"/>
    <w:semiHidden/>
    <w:rsid w:val="00E77CB3"/>
    <w:pPr>
      <w:ind w:left="2160" w:hanging="240"/>
    </w:pPr>
  </w:style>
  <w:style w:type="paragraph" w:styleId="affff3">
    <w:name w:val="index heading"/>
    <w:basedOn w:val="a2"/>
    <w:next w:val="12"/>
    <w:uiPriority w:val="99"/>
    <w:semiHidden/>
    <w:rsid w:val="00E77CB3"/>
    <w:rPr>
      <w:rFonts w:asciiTheme="majorHAnsi" w:eastAsiaTheme="majorEastAsia" w:hAnsiTheme="majorHAnsi" w:cstheme="majorBidi"/>
      <w:b/>
      <w:bCs/>
    </w:rPr>
  </w:style>
  <w:style w:type="table" w:styleId="affff4">
    <w:name w:val="Light Grid"/>
    <w:basedOn w:val="a4"/>
    <w:uiPriority w:val="99"/>
    <w:semiHidden/>
    <w:rsid w:val="00E77CB3"/>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13">
    <w:name w:val="Light Grid Accent 1"/>
    <w:basedOn w:val="a4"/>
    <w:uiPriority w:val="99"/>
    <w:semiHidden/>
    <w:rsid w:val="00E77CB3"/>
    <w:tblPr>
      <w:tblStyleRowBandSize w:val="1"/>
      <w:tblStyleColBandSize w:val="1"/>
      <w:tblBorders>
        <w:top w:val="single" w:sz="8" w:space="0" w:color="0072BC" w:themeColor="accent1"/>
        <w:left w:val="single" w:sz="8" w:space="0" w:color="0072BC" w:themeColor="accent1"/>
        <w:bottom w:val="single" w:sz="8" w:space="0" w:color="0072BC" w:themeColor="accent1"/>
        <w:right w:val="single" w:sz="8" w:space="0" w:color="0072BC" w:themeColor="accent1"/>
        <w:insideH w:val="single" w:sz="8" w:space="0" w:color="0072BC" w:themeColor="accent1"/>
        <w:insideV w:val="single" w:sz="8" w:space="0" w:color="0072BC"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72BC" w:themeColor="accent1"/>
          <w:left w:val="single" w:sz="8" w:space="0" w:color="0072BC" w:themeColor="accent1"/>
          <w:bottom w:val="single" w:sz="18" w:space="0" w:color="0072BC" w:themeColor="accent1"/>
          <w:right w:val="single" w:sz="8" w:space="0" w:color="0072BC" w:themeColor="accent1"/>
          <w:insideH w:val="nil"/>
          <w:insideV w:val="single" w:sz="8" w:space="0" w:color="0072BC"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72BC" w:themeColor="accent1"/>
          <w:left w:val="single" w:sz="8" w:space="0" w:color="0072BC" w:themeColor="accent1"/>
          <w:bottom w:val="single" w:sz="8" w:space="0" w:color="0072BC" w:themeColor="accent1"/>
          <w:right w:val="single" w:sz="8" w:space="0" w:color="0072BC" w:themeColor="accent1"/>
          <w:insideH w:val="nil"/>
          <w:insideV w:val="single" w:sz="8" w:space="0" w:color="0072BC"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72BC" w:themeColor="accent1"/>
          <w:left w:val="single" w:sz="8" w:space="0" w:color="0072BC" w:themeColor="accent1"/>
          <w:bottom w:val="single" w:sz="8" w:space="0" w:color="0072BC" w:themeColor="accent1"/>
          <w:right w:val="single" w:sz="8" w:space="0" w:color="0072BC" w:themeColor="accent1"/>
        </w:tcBorders>
      </w:tcPr>
    </w:tblStylePr>
    <w:tblStylePr w:type="band1Vert">
      <w:tblPr/>
      <w:tcPr>
        <w:tcBorders>
          <w:top w:val="single" w:sz="8" w:space="0" w:color="0072BC" w:themeColor="accent1"/>
          <w:left w:val="single" w:sz="8" w:space="0" w:color="0072BC" w:themeColor="accent1"/>
          <w:bottom w:val="single" w:sz="8" w:space="0" w:color="0072BC" w:themeColor="accent1"/>
          <w:right w:val="single" w:sz="8" w:space="0" w:color="0072BC" w:themeColor="accent1"/>
        </w:tcBorders>
        <w:shd w:val="clear" w:color="auto" w:fill="AFDFFF" w:themeFill="accent1" w:themeFillTint="3F"/>
      </w:tcPr>
    </w:tblStylePr>
    <w:tblStylePr w:type="band1Horz">
      <w:tblPr/>
      <w:tcPr>
        <w:tcBorders>
          <w:top w:val="single" w:sz="8" w:space="0" w:color="0072BC" w:themeColor="accent1"/>
          <w:left w:val="single" w:sz="8" w:space="0" w:color="0072BC" w:themeColor="accent1"/>
          <w:bottom w:val="single" w:sz="8" w:space="0" w:color="0072BC" w:themeColor="accent1"/>
          <w:right w:val="single" w:sz="8" w:space="0" w:color="0072BC" w:themeColor="accent1"/>
          <w:insideV w:val="single" w:sz="8" w:space="0" w:color="0072BC" w:themeColor="accent1"/>
        </w:tcBorders>
        <w:shd w:val="clear" w:color="auto" w:fill="AFDFFF" w:themeFill="accent1" w:themeFillTint="3F"/>
      </w:tcPr>
    </w:tblStylePr>
    <w:tblStylePr w:type="band2Horz">
      <w:tblPr/>
      <w:tcPr>
        <w:tcBorders>
          <w:top w:val="single" w:sz="8" w:space="0" w:color="0072BC" w:themeColor="accent1"/>
          <w:left w:val="single" w:sz="8" w:space="0" w:color="0072BC" w:themeColor="accent1"/>
          <w:bottom w:val="single" w:sz="8" w:space="0" w:color="0072BC" w:themeColor="accent1"/>
          <w:right w:val="single" w:sz="8" w:space="0" w:color="0072BC" w:themeColor="accent1"/>
          <w:insideV w:val="single" w:sz="8" w:space="0" w:color="0072BC" w:themeColor="accent1"/>
        </w:tcBorders>
      </w:tcPr>
    </w:tblStylePr>
  </w:style>
  <w:style w:type="table" w:styleId="-23">
    <w:name w:val="Light Grid Accent 2"/>
    <w:basedOn w:val="a4"/>
    <w:uiPriority w:val="99"/>
    <w:semiHidden/>
    <w:rsid w:val="00E77CB3"/>
    <w:tblPr>
      <w:tblStyleRowBandSize w:val="1"/>
      <w:tblStyleColBandSize w:val="1"/>
      <w:tblBorders>
        <w:top w:val="single" w:sz="8" w:space="0" w:color="C00000" w:themeColor="accent2"/>
        <w:left w:val="single" w:sz="8" w:space="0" w:color="C00000" w:themeColor="accent2"/>
        <w:bottom w:val="single" w:sz="8" w:space="0" w:color="C00000" w:themeColor="accent2"/>
        <w:right w:val="single" w:sz="8" w:space="0" w:color="C00000" w:themeColor="accent2"/>
        <w:insideH w:val="single" w:sz="8" w:space="0" w:color="C00000" w:themeColor="accent2"/>
        <w:insideV w:val="single" w:sz="8" w:space="0" w:color="C00000"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0000" w:themeColor="accent2"/>
          <w:left w:val="single" w:sz="8" w:space="0" w:color="C00000" w:themeColor="accent2"/>
          <w:bottom w:val="single" w:sz="18" w:space="0" w:color="C00000" w:themeColor="accent2"/>
          <w:right w:val="single" w:sz="8" w:space="0" w:color="C00000" w:themeColor="accent2"/>
          <w:insideH w:val="nil"/>
          <w:insideV w:val="single" w:sz="8" w:space="0" w:color="C00000"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0000" w:themeColor="accent2"/>
          <w:left w:val="single" w:sz="8" w:space="0" w:color="C00000" w:themeColor="accent2"/>
          <w:bottom w:val="single" w:sz="8" w:space="0" w:color="C00000" w:themeColor="accent2"/>
          <w:right w:val="single" w:sz="8" w:space="0" w:color="C00000" w:themeColor="accent2"/>
          <w:insideH w:val="nil"/>
          <w:insideV w:val="single" w:sz="8" w:space="0" w:color="C00000"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0000" w:themeColor="accent2"/>
          <w:left w:val="single" w:sz="8" w:space="0" w:color="C00000" w:themeColor="accent2"/>
          <w:bottom w:val="single" w:sz="8" w:space="0" w:color="C00000" w:themeColor="accent2"/>
          <w:right w:val="single" w:sz="8" w:space="0" w:color="C00000" w:themeColor="accent2"/>
        </w:tcBorders>
      </w:tcPr>
    </w:tblStylePr>
    <w:tblStylePr w:type="band1Vert">
      <w:tblPr/>
      <w:tcPr>
        <w:tcBorders>
          <w:top w:val="single" w:sz="8" w:space="0" w:color="C00000" w:themeColor="accent2"/>
          <w:left w:val="single" w:sz="8" w:space="0" w:color="C00000" w:themeColor="accent2"/>
          <w:bottom w:val="single" w:sz="8" w:space="0" w:color="C00000" w:themeColor="accent2"/>
          <w:right w:val="single" w:sz="8" w:space="0" w:color="C00000" w:themeColor="accent2"/>
        </w:tcBorders>
        <w:shd w:val="clear" w:color="auto" w:fill="FFB0B0" w:themeFill="accent2" w:themeFillTint="3F"/>
      </w:tcPr>
    </w:tblStylePr>
    <w:tblStylePr w:type="band1Horz">
      <w:tblPr/>
      <w:tcPr>
        <w:tcBorders>
          <w:top w:val="single" w:sz="8" w:space="0" w:color="C00000" w:themeColor="accent2"/>
          <w:left w:val="single" w:sz="8" w:space="0" w:color="C00000" w:themeColor="accent2"/>
          <w:bottom w:val="single" w:sz="8" w:space="0" w:color="C00000" w:themeColor="accent2"/>
          <w:right w:val="single" w:sz="8" w:space="0" w:color="C00000" w:themeColor="accent2"/>
          <w:insideV w:val="single" w:sz="8" w:space="0" w:color="C00000" w:themeColor="accent2"/>
        </w:tcBorders>
        <w:shd w:val="clear" w:color="auto" w:fill="FFB0B0" w:themeFill="accent2" w:themeFillTint="3F"/>
      </w:tcPr>
    </w:tblStylePr>
    <w:tblStylePr w:type="band2Horz">
      <w:tblPr/>
      <w:tcPr>
        <w:tcBorders>
          <w:top w:val="single" w:sz="8" w:space="0" w:color="C00000" w:themeColor="accent2"/>
          <w:left w:val="single" w:sz="8" w:space="0" w:color="C00000" w:themeColor="accent2"/>
          <w:bottom w:val="single" w:sz="8" w:space="0" w:color="C00000" w:themeColor="accent2"/>
          <w:right w:val="single" w:sz="8" w:space="0" w:color="C00000" w:themeColor="accent2"/>
          <w:insideV w:val="single" w:sz="8" w:space="0" w:color="C00000" w:themeColor="accent2"/>
        </w:tcBorders>
      </w:tcPr>
    </w:tblStylePr>
  </w:style>
  <w:style w:type="table" w:styleId="-33">
    <w:name w:val="Light Grid Accent 3"/>
    <w:basedOn w:val="a4"/>
    <w:uiPriority w:val="99"/>
    <w:semiHidden/>
    <w:rsid w:val="00E77CB3"/>
    <w:tblPr>
      <w:tblStyleRowBandSize w:val="1"/>
      <w:tblStyleColBandSize w:val="1"/>
      <w:tblBorders>
        <w:top w:val="single" w:sz="8" w:space="0" w:color="5F5F5F" w:themeColor="accent3"/>
        <w:left w:val="single" w:sz="8" w:space="0" w:color="5F5F5F" w:themeColor="accent3"/>
        <w:bottom w:val="single" w:sz="8" w:space="0" w:color="5F5F5F" w:themeColor="accent3"/>
        <w:right w:val="single" w:sz="8" w:space="0" w:color="5F5F5F" w:themeColor="accent3"/>
        <w:insideH w:val="single" w:sz="8" w:space="0" w:color="5F5F5F" w:themeColor="accent3"/>
        <w:insideV w:val="single" w:sz="8" w:space="0" w:color="5F5F5F"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F5F5F" w:themeColor="accent3"/>
          <w:left w:val="single" w:sz="8" w:space="0" w:color="5F5F5F" w:themeColor="accent3"/>
          <w:bottom w:val="single" w:sz="18" w:space="0" w:color="5F5F5F" w:themeColor="accent3"/>
          <w:right w:val="single" w:sz="8" w:space="0" w:color="5F5F5F" w:themeColor="accent3"/>
          <w:insideH w:val="nil"/>
          <w:insideV w:val="single" w:sz="8" w:space="0" w:color="5F5F5F"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F5F5F" w:themeColor="accent3"/>
          <w:left w:val="single" w:sz="8" w:space="0" w:color="5F5F5F" w:themeColor="accent3"/>
          <w:bottom w:val="single" w:sz="8" w:space="0" w:color="5F5F5F" w:themeColor="accent3"/>
          <w:right w:val="single" w:sz="8" w:space="0" w:color="5F5F5F" w:themeColor="accent3"/>
          <w:insideH w:val="nil"/>
          <w:insideV w:val="single" w:sz="8" w:space="0" w:color="5F5F5F"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F5F5F" w:themeColor="accent3"/>
          <w:left w:val="single" w:sz="8" w:space="0" w:color="5F5F5F" w:themeColor="accent3"/>
          <w:bottom w:val="single" w:sz="8" w:space="0" w:color="5F5F5F" w:themeColor="accent3"/>
          <w:right w:val="single" w:sz="8" w:space="0" w:color="5F5F5F" w:themeColor="accent3"/>
        </w:tcBorders>
      </w:tcPr>
    </w:tblStylePr>
    <w:tblStylePr w:type="band1Vert">
      <w:tblPr/>
      <w:tcPr>
        <w:tcBorders>
          <w:top w:val="single" w:sz="8" w:space="0" w:color="5F5F5F" w:themeColor="accent3"/>
          <w:left w:val="single" w:sz="8" w:space="0" w:color="5F5F5F" w:themeColor="accent3"/>
          <w:bottom w:val="single" w:sz="8" w:space="0" w:color="5F5F5F" w:themeColor="accent3"/>
          <w:right w:val="single" w:sz="8" w:space="0" w:color="5F5F5F" w:themeColor="accent3"/>
        </w:tcBorders>
        <w:shd w:val="clear" w:color="auto" w:fill="D7D7D7" w:themeFill="accent3" w:themeFillTint="3F"/>
      </w:tcPr>
    </w:tblStylePr>
    <w:tblStylePr w:type="band1Horz">
      <w:tblPr/>
      <w:tcPr>
        <w:tcBorders>
          <w:top w:val="single" w:sz="8" w:space="0" w:color="5F5F5F" w:themeColor="accent3"/>
          <w:left w:val="single" w:sz="8" w:space="0" w:color="5F5F5F" w:themeColor="accent3"/>
          <w:bottom w:val="single" w:sz="8" w:space="0" w:color="5F5F5F" w:themeColor="accent3"/>
          <w:right w:val="single" w:sz="8" w:space="0" w:color="5F5F5F" w:themeColor="accent3"/>
          <w:insideV w:val="single" w:sz="8" w:space="0" w:color="5F5F5F" w:themeColor="accent3"/>
        </w:tcBorders>
        <w:shd w:val="clear" w:color="auto" w:fill="D7D7D7" w:themeFill="accent3" w:themeFillTint="3F"/>
      </w:tcPr>
    </w:tblStylePr>
    <w:tblStylePr w:type="band2Horz">
      <w:tblPr/>
      <w:tcPr>
        <w:tcBorders>
          <w:top w:val="single" w:sz="8" w:space="0" w:color="5F5F5F" w:themeColor="accent3"/>
          <w:left w:val="single" w:sz="8" w:space="0" w:color="5F5F5F" w:themeColor="accent3"/>
          <w:bottom w:val="single" w:sz="8" w:space="0" w:color="5F5F5F" w:themeColor="accent3"/>
          <w:right w:val="single" w:sz="8" w:space="0" w:color="5F5F5F" w:themeColor="accent3"/>
          <w:insideV w:val="single" w:sz="8" w:space="0" w:color="5F5F5F" w:themeColor="accent3"/>
        </w:tcBorders>
      </w:tcPr>
    </w:tblStylePr>
  </w:style>
  <w:style w:type="table" w:styleId="-43">
    <w:name w:val="Light Grid Accent 4"/>
    <w:basedOn w:val="a4"/>
    <w:uiPriority w:val="99"/>
    <w:semiHidden/>
    <w:rsid w:val="00E77CB3"/>
    <w:tblPr>
      <w:tblStyleRowBandSize w:val="1"/>
      <w:tblStyleColBandSize w:val="1"/>
      <w:tblBorders>
        <w:top w:val="single" w:sz="8" w:space="0" w:color="969696" w:themeColor="accent4"/>
        <w:left w:val="single" w:sz="8" w:space="0" w:color="969696" w:themeColor="accent4"/>
        <w:bottom w:val="single" w:sz="8" w:space="0" w:color="969696" w:themeColor="accent4"/>
        <w:right w:val="single" w:sz="8" w:space="0" w:color="969696" w:themeColor="accent4"/>
        <w:insideH w:val="single" w:sz="8" w:space="0" w:color="969696" w:themeColor="accent4"/>
        <w:insideV w:val="single" w:sz="8" w:space="0" w:color="969696"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69696" w:themeColor="accent4"/>
          <w:left w:val="single" w:sz="8" w:space="0" w:color="969696" w:themeColor="accent4"/>
          <w:bottom w:val="single" w:sz="18" w:space="0" w:color="969696" w:themeColor="accent4"/>
          <w:right w:val="single" w:sz="8" w:space="0" w:color="969696" w:themeColor="accent4"/>
          <w:insideH w:val="nil"/>
          <w:insideV w:val="single" w:sz="8" w:space="0" w:color="969696"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69696" w:themeColor="accent4"/>
          <w:left w:val="single" w:sz="8" w:space="0" w:color="969696" w:themeColor="accent4"/>
          <w:bottom w:val="single" w:sz="8" w:space="0" w:color="969696" w:themeColor="accent4"/>
          <w:right w:val="single" w:sz="8" w:space="0" w:color="969696" w:themeColor="accent4"/>
          <w:insideH w:val="nil"/>
          <w:insideV w:val="single" w:sz="8" w:space="0" w:color="969696"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69696" w:themeColor="accent4"/>
          <w:left w:val="single" w:sz="8" w:space="0" w:color="969696" w:themeColor="accent4"/>
          <w:bottom w:val="single" w:sz="8" w:space="0" w:color="969696" w:themeColor="accent4"/>
          <w:right w:val="single" w:sz="8" w:space="0" w:color="969696" w:themeColor="accent4"/>
        </w:tcBorders>
      </w:tcPr>
    </w:tblStylePr>
    <w:tblStylePr w:type="band1Vert">
      <w:tblPr/>
      <w:tcPr>
        <w:tcBorders>
          <w:top w:val="single" w:sz="8" w:space="0" w:color="969696" w:themeColor="accent4"/>
          <w:left w:val="single" w:sz="8" w:space="0" w:color="969696" w:themeColor="accent4"/>
          <w:bottom w:val="single" w:sz="8" w:space="0" w:color="969696" w:themeColor="accent4"/>
          <w:right w:val="single" w:sz="8" w:space="0" w:color="969696" w:themeColor="accent4"/>
        </w:tcBorders>
        <w:shd w:val="clear" w:color="auto" w:fill="E5E5E5" w:themeFill="accent4" w:themeFillTint="3F"/>
      </w:tcPr>
    </w:tblStylePr>
    <w:tblStylePr w:type="band1Horz">
      <w:tblPr/>
      <w:tcPr>
        <w:tcBorders>
          <w:top w:val="single" w:sz="8" w:space="0" w:color="969696" w:themeColor="accent4"/>
          <w:left w:val="single" w:sz="8" w:space="0" w:color="969696" w:themeColor="accent4"/>
          <w:bottom w:val="single" w:sz="8" w:space="0" w:color="969696" w:themeColor="accent4"/>
          <w:right w:val="single" w:sz="8" w:space="0" w:color="969696" w:themeColor="accent4"/>
          <w:insideV w:val="single" w:sz="8" w:space="0" w:color="969696" w:themeColor="accent4"/>
        </w:tcBorders>
        <w:shd w:val="clear" w:color="auto" w:fill="E5E5E5" w:themeFill="accent4" w:themeFillTint="3F"/>
      </w:tcPr>
    </w:tblStylePr>
    <w:tblStylePr w:type="band2Horz">
      <w:tblPr/>
      <w:tcPr>
        <w:tcBorders>
          <w:top w:val="single" w:sz="8" w:space="0" w:color="969696" w:themeColor="accent4"/>
          <w:left w:val="single" w:sz="8" w:space="0" w:color="969696" w:themeColor="accent4"/>
          <w:bottom w:val="single" w:sz="8" w:space="0" w:color="969696" w:themeColor="accent4"/>
          <w:right w:val="single" w:sz="8" w:space="0" w:color="969696" w:themeColor="accent4"/>
          <w:insideV w:val="single" w:sz="8" w:space="0" w:color="969696" w:themeColor="accent4"/>
        </w:tcBorders>
      </w:tcPr>
    </w:tblStylePr>
  </w:style>
  <w:style w:type="table" w:styleId="-53">
    <w:name w:val="Light Grid Accent 5"/>
    <w:basedOn w:val="a4"/>
    <w:uiPriority w:val="99"/>
    <w:semiHidden/>
    <w:rsid w:val="00E77CB3"/>
    <w:tblPr>
      <w:tblStyleRowBandSize w:val="1"/>
      <w:tblStyleColBandSize w:val="1"/>
      <w:tblBorders>
        <w:top w:val="single" w:sz="8" w:space="0" w:color="5F5F5F" w:themeColor="accent5"/>
        <w:left w:val="single" w:sz="8" w:space="0" w:color="5F5F5F" w:themeColor="accent5"/>
        <w:bottom w:val="single" w:sz="8" w:space="0" w:color="5F5F5F" w:themeColor="accent5"/>
        <w:right w:val="single" w:sz="8" w:space="0" w:color="5F5F5F" w:themeColor="accent5"/>
        <w:insideH w:val="single" w:sz="8" w:space="0" w:color="5F5F5F" w:themeColor="accent5"/>
        <w:insideV w:val="single" w:sz="8" w:space="0" w:color="5F5F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F5F5F" w:themeColor="accent5"/>
          <w:left w:val="single" w:sz="8" w:space="0" w:color="5F5F5F" w:themeColor="accent5"/>
          <w:bottom w:val="single" w:sz="18" w:space="0" w:color="5F5F5F" w:themeColor="accent5"/>
          <w:right w:val="single" w:sz="8" w:space="0" w:color="5F5F5F" w:themeColor="accent5"/>
          <w:insideH w:val="nil"/>
          <w:insideV w:val="single" w:sz="8" w:space="0" w:color="5F5F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F5F5F" w:themeColor="accent5"/>
          <w:left w:val="single" w:sz="8" w:space="0" w:color="5F5F5F" w:themeColor="accent5"/>
          <w:bottom w:val="single" w:sz="8" w:space="0" w:color="5F5F5F" w:themeColor="accent5"/>
          <w:right w:val="single" w:sz="8" w:space="0" w:color="5F5F5F" w:themeColor="accent5"/>
          <w:insideH w:val="nil"/>
          <w:insideV w:val="single" w:sz="8" w:space="0" w:color="5F5F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F5F5F" w:themeColor="accent5"/>
          <w:left w:val="single" w:sz="8" w:space="0" w:color="5F5F5F" w:themeColor="accent5"/>
          <w:bottom w:val="single" w:sz="8" w:space="0" w:color="5F5F5F" w:themeColor="accent5"/>
          <w:right w:val="single" w:sz="8" w:space="0" w:color="5F5F5F" w:themeColor="accent5"/>
        </w:tcBorders>
      </w:tcPr>
    </w:tblStylePr>
    <w:tblStylePr w:type="band1Vert">
      <w:tblPr/>
      <w:tcPr>
        <w:tcBorders>
          <w:top w:val="single" w:sz="8" w:space="0" w:color="5F5F5F" w:themeColor="accent5"/>
          <w:left w:val="single" w:sz="8" w:space="0" w:color="5F5F5F" w:themeColor="accent5"/>
          <w:bottom w:val="single" w:sz="8" w:space="0" w:color="5F5F5F" w:themeColor="accent5"/>
          <w:right w:val="single" w:sz="8" w:space="0" w:color="5F5F5F" w:themeColor="accent5"/>
        </w:tcBorders>
        <w:shd w:val="clear" w:color="auto" w:fill="D7D7D7" w:themeFill="accent5" w:themeFillTint="3F"/>
      </w:tcPr>
    </w:tblStylePr>
    <w:tblStylePr w:type="band1Horz">
      <w:tblPr/>
      <w:tcPr>
        <w:tcBorders>
          <w:top w:val="single" w:sz="8" w:space="0" w:color="5F5F5F" w:themeColor="accent5"/>
          <w:left w:val="single" w:sz="8" w:space="0" w:color="5F5F5F" w:themeColor="accent5"/>
          <w:bottom w:val="single" w:sz="8" w:space="0" w:color="5F5F5F" w:themeColor="accent5"/>
          <w:right w:val="single" w:sz="8" w:space="0" w:color="5F5F5F" w:themeColor="accent5"/>
          <w:insideV w:val="single" w:sz="8" w:space="0" w:color="5F5F5F" w:themeColor="accent5"/>
        </w:tcBorders>
        <w:shd w:val="clear" w:color="auto" w:fill="D7D7D7" w:themeFill="accent5" w:themeFillTint="3F"/>
      </w:tcPr>
    </w:tblStylePr>
    <w:tblStylePr w:type="band2Horz">
      <w:tblPr/>
      <w:tcPr>
        <w:tcBorders>
          <w:top w:val="single" w:sz="8" w:space="0" w:color="5F5F5F" w:themeColor="accent5"/>
          <w:left w:val="single" w:sz="8" w:space="0" w:color="5F5F5F" w:themeColor="accent5"/>
          <w:bottom w:val="single" w:sz="8" w:space="0" w:color="5F5F5F" w:themeColor="accent5"/>
          <w:right w:val="single" w:sz="8" w:space="0" w:color="5F5F5F" w:themeColor="accent5"/>
          <w:insideV w:val="single" w:sz="8" w:space="0" w:color="5F5F5F" w:themeColor="accent5"/>
        </w:tcBorders>
      </w:tcPr>
    </w:tblStylePr>
  </w:style>
  <w:style w:type="table" w:styleId="-63">
    <w:name w:val="Light Grid Accent 6"/>
    <w:basedOn w:val="a4"/>
    <w:uiPriority w:val="99"/>
    <w:semiHidden/>
    <w:rsid w:val="00E77CB3"/>
    <w:tblPr>
      <w:tblStyleRowBandSize w:val="1"/>
      <w:tblStyleColBandSize w:val="1"/>
      <w:tblBorders>
        <w:top w:val="single" w:sz="8" w:space="0" w:color="4D4D4D" w:themeColor="accent6"/>
        <w:left w:val="single" w:sz="8" w:space="0" w:color="4D4D4D" w:themeColor="accent6"/>
        <w:bottom w:val="single" w:sz="8" w:space="0" w:color="4D4D4D" w:themeColor="accent6"/>
        <w:right w:val="single" w:sz="8" w:space="0" w:color="4D4D4D" w:themeColor="accent6"/>
        <w:insideH w:val="single" w:sz="8" w:space="0" w:color="4D4D4D" w:themeColor="accent6"/>
        <w:insideV w:val="single" w:sz="8" w:space="0" w:color="4D4D4D"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D4D4D" w:themeColor="accent6"/>
          <w:left w:val="single" w:sz="8" w:space="0" w:color="4D4D4D" w:themeColor="accent6"/>
          <w:bottom w:val="single" w:sz="18" w:space="0" w:color="4D4D4D" w:themeColor="accent6"/>
          <w:right w:val="single" w:sz="8" w:space="0" w:color="4D4D4D" w:themeColor="accent6"/>
          <w:insideH w:val="nil"/>
          <w:insideV w:val="single" w:sz="8" w:space="0" w:color="4D4D4D"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D4D4D" w:themeColor="accent6"/>
          <w:left w:val="single" w:sz="8" w:space="0" w:color="4D4D4D" w:themeColor="accent6"/>
          <w:bottom w:val="single" w:sz="8" w:space="0" w:color="4D4D4D" w:themeColor="accent6"/>
          <w:right w:val="single" w:sz="8" w:space="0" w:color="4D4D4D" w:themeColor="accent6"/>
          <w:insideH w:val="nil"/>
          <w:insideV w:val="single" w:sz="8" w:space="0" w:color="4D4D4D"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D4D4D" w:themeColor="accent6"/>
          <w:left w:val="single" w:sz="8" w:space="0" w:color="4D4D4D" w:themeColor="accent6"/>
          <w:bottom w:val="single" w:sz="8" w:space="0" w:color="4D4D4D" w:themeColor="accent6"/>
          <w:right w:val="single" w:sz="8" w:space="0" w:color="4D4D4D" w:themeColor="accent6"/>
        </w:tcBorders>
      </w:tcPr>
    </w:tblStylePr>
    <w:tblStylePr w:type="band1Vert">
      <w:tblPr/>
      <w:tcPr>
        <w:tcBorders>
          <w:top w:val="single" w:sz="8" w:space="0" w:color="4D4D4D" w:themeColor="accent6"/>
          <w:left w:val="single" w:sz="8" w:space="0" w:color="4D4D4D" w:themeColor="accent6"/>
          <w:bottom w:val="single" w:sz="8" w:space="0" w:color="4D4D4D" w:themeColor="accent6"/>
          <w:right w:val="single" w:sz="8" w:space="0" w:color="4D4D4D" w:themeColor="accent6"/>
        </w:tcBorders>
        <w:shd w:val="clear" w:color="auto" w:fill="D3D3D3" w:themeFill="accent6" w:themeFillTint="3F"/>
      </w:tcPr>
    </w:tblStylePr>
    <w:tblStylePr w:type="band1Horz">
      <w:tblPr/>
      <w:tcPr>
        <w:tcBorders>
          <w:top w:val="single" w:sz="8" w:space="0" w:color="4D4D4D" w:themeColor="accent6"/>
          <w:left w:val="single" w:sz="8" w:space="0" w:color="4D4D4D" w:themeColor="accent6"/>
          <w:bottom w:val="single" w:sz="8" w:space="0" w:color="4D4D4D" w:themeColor="accent6"/>
          <w:right w:val="single" w:sz="8" w:space="0" w:color="4D4D4D" w:themeColor="accent6"/>
          <w:insideV w:val="single" w:sz="8" w:space="0" w:color="4D4D4D" w:themeColor="accent6"/>
        </w:tcBorders>
        <w:shd w:val="clear" w:color="auto" w:fill="D3D3D3" w:themeFill="accent6" w:themeFillTint="3F"/>
      </w:tcPr>
    </w:tblStylePr>
    <w:tblStylePr w:type="band2Horz">
      <w:tblPr/>
      <w:tcPr>
        <w:tcBorders>
          <w:top w:val="single" w:sz="8" w:space="0" w:color="4D4D4D" w:themeColor="accent6"/>
          <w:left w:val="single" w:sz="8" w:space="0" w:color="4D4D4D" w:themeColor="accent6"/>
          <w:bottom w:val="single" w:sz="8" w:space="0" w:color="4D4D4D" w:themeColor="accent6"/>
          <w:right w:val="single" w:sz="8" w:space="0" w:color="4D4D4D" w:themeColor="accent6"/>
          <w:insideV w:val="single" w:sz="8" w:space="0" w:color="4D4D4D" w:themeColor="accent6"/>
        </w:tcBorders>
      </w:tcPr>
    </w:tblStylePr>
  </w:style>
  <w:style w:type="table" w:styleId="affff5">
    <w:name w:val="Light List"/>
    <w:basedOn w:val="a4"/>
    <w:uiPriority w:val="99"/>
    <w:semiHidden/>
    <w:rsid w:val="00E77CB3"/>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0072BC"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14">
    <w:name w:val="Light List Accent 1"/>
    <w:basedOn w:val="a4"/>
    <w:uiPriority w:val="99"/>
    <w:semiHidden/>
    <w:rsid w:val="00E77CB3"/>
    <w:tblPr>
      <w:tblStyleRowBandSize w:val="1"/>
      <w:tblStyleColBandSize w:val="1"/>
      <w:tblBorders>
        <w:top w:val="single" w:sz="8" w:space="0" w:color="0072BC" w:themeColor="accent1"/>
        <w:left w:val="single" w:sz="8" w:space="0" w:color="0072BC" w:themeColor="accent1"/>
        <w:bottom w:val="single" w:sz="8" w:space="0" w:color="0072BC" w:themeColor="accent1"/>
        <w:right w:val="single" w:sz="8" w:space="0" w:color="0072BC" w:themeColor="accent1"/>
      </w:tblBorders>
    </w:tblPr>
    <w:tblStylePr w:type="firstRow">
      <w:pPr>
        <w:spacing w:before="0" w:after="0" w:line="240" w:lineRule="auto"/>
      </w:pPr>
      <w:rPr>
        <w:b/>
        <w:bCs/>
        <w:color w:val="0072BC" w:themeColor="background1"/>
      </w:rPr>
      <w:tblPr/>
      <w:tcPr>
        <w:shd w:val="clear" w:color="auto" w:fill="0072BC" w:themeFill="accent1"/>
      </w:tcPr>
    </w:tblStylePr>
    <w:tblStylePr w:type="lastRow">
      <w:pPr>
        <w:spacing w:before="0" w:after="0" w:line="240" w:lineRule="auto"/>
      </w:pPr>
      <w:rPr>
        <w:b/>
        <w:bCs/>
      </w:rPr>
      <w:tblPr/>
      <w:tcPr>
        <w:tcBorders>
          <w:top w:val="double" w:sz="6" w:space="0" w:color="0072BC" w:themeColor="accent1"/>
          <w:left w:val="single" w:sz="8" w:space="0" w:color="0072BC" w:themeColor="accent1"/>
          <w:bottom w:val="single" w:sz="8" w:space="0" w:color="0072BC" w:themeColor="accent1"/>
          <w:right w:val="single" w:sz="8" w:space="0" w:color="0072BC" w:themeColor="accent1"/>
        </w:tcBorders>
      </w:tcPr>
    </w:tblStylePr>
    <w:tblStylePr w:type="firstCol">
      <w:rPr>
        <w:b/>
        <w:bCs/>
      </w:rPr>
    </w:tblStylePr>
    <w:tblStylePr w:type="lastCol">
      <w:rPr>
        <w:b/>
        <w:bCs/>
      </w:rPr>
    </w:tblStylePr>
    <w:tblStylePr w:type="band1Vert">
      <w:tblPr/>
      <w:tcPr>
        <w:tcBorders>
          <w:top w:val="single" w:sz="8" w:space="0" w:color="0072BC" w:themeColor="accent1"/>
          <w:left w:val="single" w:sz="8" w:space="0" w:color="0072BC" w:themeColor="accent1"/>
          <w:bottom w:val="single" w:sz="8" w:space="0" w:color="0072BC" w:themeColor="accent1"/>
          <w:right w:val="single" w:sz="8" w:space="0" w:color="0072BC" w:themeColor="accent1"/>
        </w:tcBorders>
      </w:tcPr>
    </w:tblStylePr>
    <w:tblStylePr w:type="band1Horz">
      <w:tblPr/>
      <w:tcPr>
        <w:tcBorders>
          <w:top w:val="single" w:sz="8" w:space="0" w:color="0072BC" w:themeColor="accent1"/>
          <w:left w:val="single" w:sz="8" w:space="0" w:color="0072BC" w:themeColor="accent1"/>
          <w:bottom w:val="single" w:sz="8" w:space="0" w:color="0072BC" w:themeColor="accent1"/>
          <w:right w:val="single" w:sz="8" w:space="0" w:color="0072BC" w:themeColor="accent1"/>
        </w:tcBorders>
      </w:tcPr>
    </w:tblStylePr>
  </w:style>
  <w:style w:type="table" w:styleId="-24">
    <w:name w:val="Light List Accent 2"/>
    <w:basedOn w:val="a4"/>
    <w:uiPriority w:val="99"/>
    <w:semiHidden/>
    <w:rsid w:val="00E77CB3"/>
    <w:tblPr>
      <w:tblStyleRowBandSize w:val="1"/>
      <w:tblStyleColBandSize w:val="1"/>
      <w:tblBorders>
        <w:top w:val="single" w:sz="8" w:space="0" w:color="C00000" w:themeColor="accent2"/>
        <w:left w:val="single" w:sz="8" w:space="0" w:color="C00000" w:themeColor="accent2"/>
        <w:bottom w:val="single" w:sz="8" w:space="0" w:color="C00000" w:themeColor="accent2"/>
        <w:right w:val="single" w:sz="8" w:space="0" w:color="C00000" w:themeColor="accent2"/>
      </w:tblBorders>
    </w:tblPr>
    <w:tblStylePr w:type="firstRow">
      <w:pPr>
        <w:spacing w:before="0" w:after="0" w:line="240" w:lineRule="auto"/>
      </w:pPr>
      <w:rPr>
        <w:b/>
        <w:bCs/>
        <w:color w:val="0072BC" w:themeColor="background1"/>
      </w:rPr>
      <w:tblPr/>
      <w:tcPr>
        <w:shd w:val="clear" w:color="auto" w:fill="C00000" w:themeFill="accent2"/>
      </w:tcPr>
    </w:tblStylePr>
    <w:tblStylePr w:type="lastRow">
      <w:pPr>
        <w:spacing w:before="0" w:after="0" w:line="240" w:lineRule="auto"/>
      </w:pPr>
      <w:rPr>
        <w:b/>
        <w:bCs/>
      </w:rPr>
      <w:tblPr/>
      <w:tcPr>
        <w:tcBorders>
          <w:top w:val="double" w:sz="6" w:space="0" w:color="C00000" w:themeColor="accent2"/>
          <w:left w:val="single" w:sz="8" w:space="0" w:color="C00000" w:themeColor="accent2"/>
          <w:bottom w:val="single" w:sz="8" w:space="0" w:color="C00000" w:themeColor="accent2"/>
          <w:right w:val="single" w:sz="8" w:space="0" w:color="C00000" w:themeColor="accent2"/>
        </w:tcBorders>
      </w:tcPr>
    </w:tblStylePr>
    <w:tblStylePr w:type="firstCol">
      <w:rPr>
        <w:b/>
        <w:bCs/>
      </w:rPr>
    </w:tblStylePr>
    <w:tblStylePr w:type="lastCol">
      <w:rPr>
        <w:b/>
        <w:bCs/>
      </w:rPr>
    </w:tblStylePr>
    <w:tblStylePr w:type="band1Vert">
      <w:tblPr/>
      <w:tcPr>
        <w:tcBorders>
          <w:top w:val="single" w:sz="8" w:space="0" w:color="C00000" w:themeColor="accent2"/>
          <w:left w:val="single" w:sz="8" w:space="0" w:color="C00000" w:themeColor="accent2"/>
          <w:bottom w:val="single" w:sz="8" w:space="0" w:color="C00000" w:themeColor="accent2"/>
          <w:right w:val="single" w:sz="8" w:space="0" w:color="C00000" w:themeColor="accent2"/>
        </w:tcBorders>
      </w:tcPr>
    </w:tblStylePr>
    <w:tblStylePr w:type="band1Horz">
      <w:tblPr/>
      <w:tcPr>
        <w:tcBorders>
          <w:top w:val="single" w:sz="8" w:space="0" w:color="C00000" w:themeColor="accent2"/>
          <w:left w:val="single" w:sz="8" w:space="0" w:color="C00000" w:themeColor="accent2"/>
          <w:bottom w:val="single" w:sz="8" w:space="0" w:color="C00000" w:themeColor="accent2"/>
          <w:right w:val="single" w:sz="8" w:space="0" w:color="C00000" w:themeColor="accent2"/>
        </w:tcBorders>
      </w:tcPr>
    </w:tblStylePr>
  </w:style>
  <w:style w:type="table" w:styleId="-34">
    <w:name w:val="Light List Accent 3"/>
    <w:basedOn w:val="a4"/>
    <w:uiPriority w:val="99"/>
    <w:semiHidden/>
    <w:rsid w:val="00E77CB3"/>
    <w:tblPr>
      <w:tblStyleRowBandSize w:val="1"/>
      <w:tblStyleColBandSize w:val="1"/>
      <w:tblBorders>
        <w:top w:val="single" w:sz="8" w:space="0" w:color="5F5F5F" w:themeColor="accent3"/>
        <w:left w:val="single" w:sz="8" w:space="0" w:color="5F5F5F" w:themeColor="accent3"/>
        <w:bottom w:val="single" w:sz="8" w:space="0" w:color="5F5F5F" w:themeColor="accent3"/>
        <w:right w:val="single" w:sz="8" w:space="0" w:color="5F5F5F" w:themeColor="accent3"/>
      </w:tblBorders>
    </w:tblPr>
    <w:tblStylePr w:type="firstRow">
      <w:pPr>
        <w:spacing w:before="0" w:after="0" w:line="240" w:lineRule="auto"/>
      </w:pPr>
      <w:rPr>
        <w:b/>
        <w:bCs/>
        <w:color w:val="0072BC" w:themeColor="background1"/>
      </w:rPr>
      <w:tblPr/>
      <w:tcPr>
        <w:shd w:val="clear" w:color="auto" w:fill="5F5F5F" w:themeFill="accent3"/>
      </w:tcPr>
    </w:tblStylePr>
    <w:tblStylePr w:type="lastRow">
      <w:pPr>
        <w:spacing w:before="0" w:after="0" w:line="240" w:lineRule="auto"/>
      </w:pPr>
      <w:rPr>
        <w:b/>
        <w:bCs/>
      </w:rPr>
      <w:tblPr/>
      <w:tcPr>
        <w:tcBorders>
          <w:top w:val="double" w:sz="6" w:space="0" w:color="5F5F5F" w:themeColor="accent3"/>
          <w:left w:val="single" w:sz="8" w:space="0" w:color="5F5F5F" w:themeColor="accent3"/>
          <w:bottom w:val="single" w:sz="8" w:space="0" w:color="5F5F5F" w:themeColor="accent3"/>
          <w:right w:val="single" w:sz="8" w:space="0" w:color="5F5F5F" w:themeColor="accent3"/>
        </w:tcBorders>
      </w:tcPr>
    </w:tblStylePr>
    <w:tblStylePr w:type="firstCol">
      <w:rPr>
        <w:b/>
        <w:bCs/>
      </w:rPr>
    </w:tblStylePr>
    <w:tblStylePr w:type="lastCol">
      <w:rPr>
        <w:b/>
        <w:bCs/>
      </w:rPr>
    </w:tblStylePr>
    <w:tblStylePr w:type="band1Vert">
      <w:tblPr/>
      <w:tcPr>
        <w:tcBorders>
          <w:top w:val="single" w:sz="8" w:space="0" w:color="5F5F5F" w:themeColor="accent3"/>
          <w:left w:val="single" w:sz="8" w:space="0" w:color="5F5F5F" w:themeColor="accent3"/>
          <w:bottom w:val="single" w:sz="8" w:space="0" w:color="5F5F5F" w:themeColor="accent3"/>
          <w:right w:val="single" w:sz="8" w:space="0" w:color="5F5F5F" w:themeColor="accent3"/>
        </w:tcBorders>
      </w:tcPr>
    </w:tblStylePr>
    <w:tblStylePr w:type="band1Horz">
      <w:tblPr/>
      <w:tcPr>
        <w:tcBorders>
          <w:top w:val="single" w:sz="8" w:space="0" w:color="5F5F5F" w:themeColor="accent3"/>
          <w:left w:val="single" w:sz="8" w:space="0" w:color="5F5F5F" w:themeColor="accent3"/>
          <w:bottom w:val="single" w:sz="8" w:space="0" w:color="5F5F5F" w:themeColor="accent3"/>
          <w:right w:val="single" w:sz="8" w:space="0" w:color="5F5F5F" w:themeColor="accent3"/>
        </w:tcBorders>
      </w:tcPr>
    </w:tblStylePr>
  </w:style>
  <w:style w:type="table" w:styleId="-44">
    <w:name w:val="Light List Accent 4"/>
    <w:basedOn w:val="a4"/>
    <w:uiPriority w:val="99"/>
    <w:semiHidden/>
    <w:rsid w:val="00E77CB3"/>
    <w:tblPr>
      <w:tblStyleRowBandSize w:val="1"/>
      <w:tblStyleColBandSize w:val="1"/>
      <w:tblBorders>
        <w:top w:val="single" w:sz="8" w:space="0" w:color="969696" w:themeColor="accent4"/>
        <w:left w:val="single" w:sz="8" w:space="0" w:color="969696" w:themeColor="accent4"/>
        <w:bottom w:val="single" w:sz="8" w:space="0" w:color="969696" w:themeColor="accent4"/>
        <w:right w:val="single" w:sz="8" w:space="0" w:color="969696" w:themeColor="accent4"/>
      </w:tblBorders>
    </w:tblPr>
    <w:tblStylePr w:type="firstRow">
      <w:pPr>
        <w:spacing w:before="0" w:after="0" w:line="240" w:lineRule="auto"/>
      </w:pPr>
      <w:rPr>
        <w:b/>
        <w:bCs/>
        <w:color w:val="0072BC" w:themeColor="background1"/>
      </w:rPr>
      <w:tblPr/>
      <w:tcPr>
        <w:shd w:val="clear" w:color="auto" w:fill="969696" w:themeFill="accent4"/>
      </w:tcPr>
    </w:tblStylePr>
    <w:tblStylePr w:type="lastRow">
      <w:pPr>
        <w:spacing w:before="0" w:after="0" w:line="240" w:lineRule="auto"/>
      </w:pPr>
      <w:rPr>
        <w:b/>
        <w:bCs/>
      </w:rPr>
      <w:tblPr/>
      <w:tcPr>
        <w:tcBorders>
          <w:top w:val="double" w:sz="6" w:space="0" w:color="969696" w:themeColor="accent4"/>
          <w:left w:val="single" w:sz="8" w:space="0" w:color="969696" w:themeColor="accent4"/>
          <w:bottom w:val="single" w:sz="8" w:space="0" w:color="969696" w:themeColor="accent4"/>
          <w:right w:val="single" w:sz="8" w:space="0" w:color="969696" w:themeColor="accent4"/>
        </w:tcBorders>
      </w:tcPr>
    </w:tblStylePr>
    <w:tblStylePr w:type="firstCol">
      <w:rPr>
        <w:b/>
        <w:bCs/>
      </w:rPr>
    </w:tblStylePr>
    <w:tblStylePr w:type="lastCol">
      <w:rPr>
        <w:b/>
        <w:bCs/>
      </w:rPr>
    </w:tblStylePr>
    <w:tblStylePr w:type="band1Vert">
      <w:tblPr/>
      <w:tcPr>
        <w:tcBorders>
          <w:top w:val="single" w:sz="8" w:space="0" w:color="969696" w:themeColor="accent4"/>
          <w:left w:val="single" w:sz="8" w:space="0" w:color="969696" w:themeColor="accent4"/>
          <w:bottom w:val="single" w:sz="8" w:space="0" w:color="969696" w:themeColor="accent4"/>
          <w:right w:val="single" w:sz="8" w:space="0" w:color="969696" w:themeColor="accent4"/>
        </w:tcBorders>
      </w:tcPr>
    </w:tblStylePr>
    <w:tblStylePr w:type="band1Horz">
      <w:tblPr/>
      <w:tcPr>
        <w:tcBorders>
          <w:top w:val="single" w:sz="8" w:space="0" w:color="969696" w:themeColor="accent4"/>
          <w:left w:val="single" w:sz="8" w:space="0" w:color="969696" w:themeColor="accent4"/>
          <w:bottom w:val="single" w:sz="8" w:space="0" w:color="969696" w:themeColor="accent4"/>
          <w:right w:val="single" w:sz="8" w:space="0" w:color="969696" w:themeColor="accent4"/>
        </w:tcBorders>
      </w:tcPr>
    </w:tblStylePr>
  </w:style>
  <w:style w:type="table" w:styleId="-54">
    <w:name w:val="Light List Accent 5"/>
    <w:basedOn w:val="a4"/>
    <w:uiPriority w:val="99"/>
    <w:semiHidden/>
    <w:rsid w:val="00E77CB3"/>
    <w:tblPr>
      <w:tblStyleRowBandSize w:val="1"/>
      <w:tblStyleColBandSize w:val="1"/>
      <w:tblBorders>
        <w:top w:val="single" w:sz="8" w:space="0" w:color="5F5F5F" w:themeColor="accent5"/>
        <w:left w:val="single" w:sz="8" w:space="0" w:color="5F5F5F" w:themeColor="accent5"/>
        <w:bottom w:val="single" w:sz="8" w:space="0" w:color="5F5F5F" w:themeColor="accent5"/>
        <w:right w:val="single" w:sz="8" w:space="0" w:color="5F5F5F" w:themeColor="accent5"/>
      </w:tblBorders>
    </w:tblPr>
    <w:tblStylePr w:type="firstRow">
      <w:pPr>
        <w:spacing w:before="0" w:after="0" w:line="240" w:lineRule="auto"/>
      </w:pPr>
      <w:rPr>
        <w:b/>
        <w:bCs/>
        <w:color w:val="0072BC" w:themeColor="background1"/>
      </w:rPr>
      <w:tblPr/>
      <w:tcPr>
        <w:shd w:val="clear" w:color="auto" w:fill="5F5F5F" w:themeFill="accent5"/>
      </w:tcPr>
    </w:tblStylePr>
    <w:tblStylePr w:type="lastRow">
      <w:pPr>
        <w:spacing w:before="0" w:after="0" w:line="240" w:lineRule="auto"/>
      </w:pPr>
      <w:rPr>
        <w:b/>
        <w:bCs/>
      </w:rPr>
      <w:tblPr/>
      <w:tcPr>
        <w:tcBorders>
          <w:top w:val="double" w:sz="6" w:space="0" w:color="5F5F5F" w:themeColor="accent5"/>
          <w:left w:val="single" w:sz="8" w:space="0" w:color="5F5F5F" w:themeColor="accent5"/>
          <w:bottom w:val="single" w:sz="8" w:space="0" w:color="5F5F5F" w:themeColor="accent5"/>
          <w:right w:val="single" w:sz="8" w:space="0" w:color="5F5F5F" w:themeColor="accent5"/>
        </w:tcBorders>
      </w:tcPr>
    </w:tblStylePr>
    <w:tblStylePr w:type="firstCol">
      <w:rPr>
        <w:b/>
        <w:bCs/>
      </w:rPr>
    </w:tblStylePr>
    <w:tblStylePr w:type="lastCol">
      <w:rPr>
        <w:b/>
        <w:bCs/>
      </w:rPr>
    </w:tblStylePr>
    <w:tblStylePr w:type="band1Vert">
      <w:tblPr/>
      <w:tcPr>
        <w:tcBorders>
          <w:top w:val="single" w:sz="8" w:space="0" w:color="5F5F5F" w:themeColor="accent5"/>
          <w:left w:val="single" w:sz="8" w:space="0" w:color="5F5F5F" w:themeColor="accent5"/>
          <w:bottom w:val="single" w:sz="8" w:space="0" w:color="5F5F5F" w:themeColor="accent5"/>
          <w:right w:val="single" w:sz="8" w:space="0" w:color="5F5F5F" w:themeColor="accent5"/>
        </w:tcBorders>
      </w:tcPr>
    </w:tblStylePr>
    <w:tblStylePr w:type="band1Horz">
      <w:tblPr/>
      <w:tcPr>
        <w:tcBorders>
          <w:top w:val="single" w:sz="8" w:space="0" w:color="5F5F5F" w:themeColor="accent5"/>
          <w:left w:val="single" w:sz="8" w:space="0" w:color="5F5F5F" w:themeColor="accent5"/>
          <w:bottom w:val="single" w:sz="8" w:space="0" w:color="5F5F5F" w:themeColor="accent5"/>
          <w:right w:val="single" w:sz="8" w:space="0" w:color="5F5F5F" w:themeColor="accent5"/>
        </w:tcBorders>
      </w:tcPr>
    </w:tblStylePr>
  </w:style>
  <w:style w:type="table" w:styleId="-64">
    <w:name w:val="Light List Accent 6"/>
    <w:basedOn w:val="a4"/>
    <w:uiPriority w:val="99"/>
    <w:semiHidden/>
    <w:rsid w:val="00E77CB3"/>
    <w:tblPr>
      <w:tblStyleRowBandSize w:val="1"/>
      <w:tblStyleColBandSize w:val="1"/>
      <w:tblBorders>
        <w:top w:val="single" w:sz="8" w:space="0" w:color="4D4D4D" w:themeColor="accent6"/>
        <w:left w:val="single" w:sz="8" w:space="0" w:color="4D4D4D" w:themeColor="accent6"/>
        <w:bottom w:val="single" w:sz="8" w:space="0" w:color="4D4D4D" w:themeColor="accent6"/>
        <w:right w:val="single" w:sz="8" w:space="0" w:color="4D4D4D" w:themeColor="accent6"/>
      </w:tblBorders>
    </w:tblPr>
    <w:tblStylePr w:type="firstRow">
      <w:pPr>
        <w:spacing w:before="0" w:after="0" w:line="240" w:lineRule="auto"/>
      </w:pPr>
      <w:rPr>
        <w:b/>
        <w:bCs/>
        <w:color w:val="0072BC" w:themeColor="background1"/>
      </w:rPr>
      <w:tblPr/>
      <w:tcPr>
        <w:shd w:val="clear" w:color="auto" w:fill="4D4D4D" w:themeFill="accent6"/>
      </w:tcPr>
    </w:tblStylePr>
    <w:tblStylePr w:type="lastRow">
      <w:pPr>
        <w:spacing w:before="0" w:after="0" w:line="240" w:lineRule="auto"/>
      </w:pPr>
      <w:rPr>
        <w:b/>
        <w:bCs/>
      </w:rPr>
      <w:tblPr/>
      <w:tcPr>
        <w:tcBorders>
          <w:top w:val="double" w:sz="6" w:space="0" w:color="4D4D4D" w:themeColor="accent6"/>
          <w:left w:val="single" w:sz="8" w:space="0" w:color="4D4D4D" w:themeColor="accent6"/>
          <w:bottom w:val="single" w:sz="8" w:space="0" w:color="4D4D4D" w:themeColor="accent6"/>
          <w:right w:val="single" w:sz="8" w:space="0" w:color="4D4D4D" w:themeColor="accent6"/>
        </w:tcBorders>
      </w:tcPr>
    </w:tblStylePr>
    <w:tblStylePr w:type="firstCol">
      <w:rPr>
        <w:b/>
        <w:bCs/>
      </w:rPr>
    </w:tblStylePr>
    <w:tblStylePr w:type="lastCol">
      <w:rPr>
        <w:b/>
        <w:bCs/>
      </w:rPr>
    </w:tblStylePr>
    <w:tblStylePr w:type="band1Vert">
      <w:tblPr/>
      <w:tcPr>
        <w:tcBorders>
          <w:top w:val="single" w:sz="8" w:space="0" w:color="4D4D4D" w:themeColor="accent6"/>
          <w:left w:val="single" w:sz="8" w:space="0" w:color="4D4D4D" w:themeColor="accent6"/>
          <w:bottom w:val="single" w:sz="8" w:space="0" w:color="4D4D4D" w:themeColor="accent6"/>
          <w:right w:val="single" w:sz="8" w:space="0" w:color="4D4D4D" w:themeColor="accent6"/>
        </w:tcBorders>
      </w:tcPr>
    </w:tblStylePr>
    <w:tblStylePr w:type="band1Horz">
      <w:tblPr/>
      <w:tcPr>
        <w:tcBorders>
          <w:top w:val="single" w:sz="8" w:space="0" w:color="4D4D4D" w:themeColor="accent6"/>
          <w:left w:val="single" w:sz="8" w:space="0" w:color="4D4D4D" w:themeColor="accent6"/>
          <w:bottom w:val="single" w:sz="8" w:space="0" w:color="4D4D4D" w:themeColor="accent6"/>
          <w:right w:val="single" w:sz="8" w:space="0" w:color="4D4D4D" w:themeColor="accent6"/>
        </w:tcBorders>
      </w:tcPr>
    </w:tblStylePr>
  </w:style>
  <w:style w:type="table" w:styleId="affff6">
    <w:name w:val="Light Shading"/>
    <w:basedOn w:val="a4"/>
    <w:uiPriority w:val="99"/>
    <w:semiHidden/>
    <w:rsid w:val="00E77CB3"/>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15">
    <w:name w:val="Light Shading Accent 1"/>
    <w:basedOn w:val="a4"/>
    <w:uiPriority w:val="99"/>
    <w:semiHidden/>
    <w:rsid w:val="00E77CB3"/>
    <w:rPr>
      <w:color w:val="00548C" w:themeColor="accent1" w:themeShade="BF"/>
    </w:rPr>
    <w:tblPr>
      <w:tblStyleRowBandSize w:val="1"/>
      <w:tblStyleColBandSize w:val="1"/>
      <w:tblBorders>
        <w:top w:val="single" w:sz="8" w:space="0" w:color="0072BC" w:themeColor="accent1"/>
        <w:bottom w:val="single" w:sz="8" w:space="0" w:color="0072BC" w:themeColor="accent1"/>
      </w:tblBorders>
    </w:tblPr>
    <w:tblStylePr w:type="firstRow">
      <w:pPr>
        <w:spacing w:before="0" w:after="0" w:line="240" w:lineRule="auto"/>
      </w:pPr>
      <w:rPr>
        <w:b/>
        <w:bCs/>
      </w:rPr>
      <w:tblPr/>
      <w:tcPr>
        <w:tcBorders>
          <w:top w:val="single" w:sz="8" w:space="0" w:color="0072BC" w:themeColor="accent1"/>
          <w:left w:val="nil"/>
          <w:bottom w:val="single" w:sz="8" w:space="0" w:color="0072BC" w:themeColor="accent1"/>
          <w:right w:val="nil"/>
          <w:insideH w:val="nil"/>
          <w:insideV w:val="nil"/>
        </w:tcBorders>
      </w:tcPr>
    </w:tblStylePr>
    <w:tblStylePr w:type="lastRow">
      <w:pPr>
        <w:spacing w:before="0" w:after="0" w:line="240" w:lineRule="auto"/>
      </w:pPr>
      <w:rPr>
        <w:b/>
        <w:bCs/>
      </w:rPr>
      <w:tblPr/>
      <w:tcPr>
        <w:tcBorders>
          <w:top w:val="single" w:sz="8" w:space="0" w:color="0072BC" w:themeColor="accent1"/>
          <w:left w:val="nil"/>
          <w:bottom w:val="single" w:sz="8" w:space="0" w:color="0072BC"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AFDFFF" w:themeFill="accent1" w:themeFillTint="3F"/>
      </w:tcPr>
    </w:tblStylePr>
    <w:tblStylePr w:type="band1Horz">
      <w:tblPr/>
      <w:tcPr>
        <w:tcBorders>
          <w:left w:val="nil"/>
          <w:right w:val="nil"/>
          <w:insideH w:val="nil"/>
          <w:insideV w:val="nil"/>
        </w:tcBorders>
        <w:shd w:val="clear" w:color="auto" w:fill="AFDFFF" w:themeFill="accent1" w:themeFillTint="3F"/>
      </w:tcPr>
    </w:tblStylePr>
  </w:style>
  <w:style w:type="table" w:styleId="-25">
    <w:name w:val="Light Shading Accent 2"/>
    <w:basedOn w:val="a4"/>
    <w:uiPriority w:val="99"/>
    <w:semiHidden/>
    <w:rsid w:val="00E77CB3"/>
    <w:rPr>
      <w:color w:val="8F0000" w:themeColor="accent2" w:themeShade="BF"/>
    </w:rPr>
    <w:tblPr>
      <w:tblStyleRowBandSize w:val="1"/>
      <w:tblStyleColBandSize w:val="1"/>
      <w:tblBorders>
        <w:top w:val="single" w:sz="8" w:space="0" w:color="C00000" w:themeColor="accent2"/>
        <w:bottom w:val="single" w:sz="8" w:space="0" w:color="C00000" w:themeColor="accent2"/>
      </w:tblBorders>
    </w:tblPr>
    <w:tblStylePr w:type="firstRow">
      <w:pPr>
        <w:spacing w:before="0" w:after="0" w:line="240" w:lineRule="auto"/>
      </w:pPr>
      <w:rPr>
        <w:b/>
        <w:bCs/>
      </w:rPr>
      <w:tblPr/>
      <w:tcPr>
        <w:tcBorders>
          <w:top w:val="single" w:sz="8" w:space="0" w:color="C00000" w:themeColor="accent2"/>
          <w:left w:val="nil"/>
          <w:bottom w:val="single" w:sz="8" w:space="0" w:color="C00000" w:themeColor="accent2"/>
          <w:right w:val="nil"/>
          <w:insideH w:val="nil"/>
          <w:insideV w:val="nil"/>
        </w:tcBorders>
      </w:tcPr>
    </w:tblStylePr>
    <w:tblStylePr w:type="lastRow">
      <w:pPr>
        <w:spacing w:before="0" w:after="0" w:line="240" w:lineRule="auto"/>
      </w:pPr>
      <w:rPr>
        <w:b/>
        <w:bCs/>
      </w:rPr>
      <w:tblPr/>
      <w:tcPr>
        <w:tcBorders>
          <w:top w:val="single" w:sz="8" w:space="0" w:color="C00000" w:themeColor="accent2"/>
          <w:left w:val="nil"/>
          <w:bottom w:val="single" w:sz="8" w:space="0" w:color="C00000"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B0B0" w:themeFill="accent2" w:themeFillTint="3F"/>
      </w:tcPr>
    </w:tblStylePr>
    <w:tblStylePr w:type="band1Horz">
      <w:tblPr/>
      <w:tcPr>
        <w:tcBorders>
          <w:left w:val="nil"/>
          <w:right w:val="nil"/>
          <w:insideH w:val="nil"/>
          <w:insideV w:val="nil"/>
        </w:tcBorders>
        <w:shd w:val="clear" w:color="auto" w:fill="FFB0B0" w:themeFill="accent2" w:themeFillTint="3F"/>
      </w:tcPr>
    </w:tblStylePr>
  </w:style>
  <w:style w:type="table" w:styleId="-35">
    <w:name w:val="Light Shading Accent 3"/>
    <w:basedOn w:val="a4"/>
    <w:uiPriority w:val="99"/>
    <w:semiHidden/>
    <w:rsid w:val="00E77CB3"/>
    <w:rPr>
      <w:color w:val="474747" w:themeColor="accent3" w:themeShade="BF"/>
    </w:rPr>
    <w:tblPr>
      <w:tblStyleRowBandSize w:val="1"/>
      <w:tblStyleColBandSize w:val="1"/>
      <w:tblBorders>
        <w:top w:val="single" w:sz="8" w:space="0" w:color="5F5F5F" w:themeColor="accent3"/>
        <w:bottom w:val="single" w:sz="8" w:space="0" w:color="5F5F5F" w:themeColor="accent3"/>
      </w:tblBorders>
    </w:tblPr>
    <w:tblStylePr w:type="firstRow">
      <w:pPr>
        <w:spacing w:before="0" w:after="0" w:line="240" w:lineRule="auto"/>
      </w:pPr>
      <w:rPr>
        <w:b/>
        <w:bCs/>
      </w:rPr>
      <w:tblPr/>
      <w:tcPr>
        <w:tcBorders>
          <w:top w:val="single" w:sz="8" w:space="0" w:color="5F5F5F" w:themeColor="accent3"/>
          <w:left w:val="nil"/>
          <w:bottom w:val="single" w:sz="8" w:space="0" w:color="5F5F5F" w:themeColor="accent3"/>
          <w:right w:val="nil"/>
          <w:insideH w:val="nil"/>
          <w:insideV w:val="nil"/>
        </w:tcBorders>
      </w:tcPr>
    </w:tblStylePr>
    <w:tblStylePr w:type="lastRow">
      <w:pPr>
        <w:spacing w:before="0" w:after="0" w:line="240" w:lineRule="auto"/>
      </w:pPr>
      <w:rPr>
        <w:b/>
        <w:bCs/>
      </w:rPr>
      <w:tblPr/>
      <w:tcPr>
        <w:tcBorders>
          <w:top w:val="single" w:sz="8" w:space="0" w:color="5F5F5F" w:themeColor="accent3"/>
          <w:left w:val="nil"/>
          <w:bottom w:val="single" w:sz="8" w:space="0" w:color="5F5F5F"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7D7D7" w:themeFill="accent3" w:themeFillTint="3F"/>
      </w:tcPr>
    </w:tblStylePr>
    <w:tblStylePr w:type="band1Horz">
      <w:tblPr/>
      <w:tcPr>
        <w:tcBorders>
          <w:left w:val="nil"/>
          <w:right w:val="nil"/>
          <w:insideH w:val="nil"/>
          <w:insideV w:val="nil"/>
        </w:tcBorders>
        <w:shd w:val="clear" w:color="auto" w:fill="D7D7D7" w:themeFill="accent3" w:themeFillTint="3F"/>
      </w:tcPr>
    </w:tblStylePr>
  </w:style>
  <w:style w:type="table" w:styleId="-45">
    <w:name w:val="Light Shading Accent 4"/>
    <w:basedOn w:val="a4"/>
    <w:uiPriority w:val="99"/>
    <w:semiHidden/>
    <w:rsid w:val="00E77CB3"/>
    <w:rPr>
      <w:color w:val="707070" w:themeColor="accent4" w:themeShade="BF"/>
    </w:rPr>
    <w:tblPr>
      <w:tblStyleRowBandSize w:val="1"/>
      <w:tblStyleColBandSize w:val="1"/>
      <w:tblBorders>
        <w:top w:val="single" w:sz="8" w:space="0" w:color="969696" w:themeColor="accent4"/>
        <w:bottom w:val="single" w:sz="8" w:space="0" w:color="969696" w:themeColor="accent4"/>
      </w:tblBorders>
    </w:tblPr>
    <w:tblStylePr w:type="firstRow">
      <w:pPr>
        <w:spacing w:before="0" w:after="0" w:line="240" w:lineRule="auto"/>
      </w:pPr>
      <w:rPr>
        <w:b/>
        <w:bCs/>
      </w:rPr>
      <w:tblPr/>
      <w:tcPr>
        <w:tcBorders>
          <w:top w:val="single" w:sz="8" w:space="0" w:color="969696" w:themeColor="accent4"/>
          <w:left w:val="nil"/>
          <w:bottom w:val="single" w:sz="8" w:space="0" w:color="969696" w:themeColor="accent4"/>
          <w:right w:val="nil"/>
          <w:insideH w:val="nil"/>
          <w:insideV w:val="nil"/>
        </w:tcBorders>
      </w:tcPr>
    </w:tblStylePr>
    <w:tblStylePr w:type="lastRow">
      <w:pPr>
        <w:spacing w:before="0" w:after="0" w:line="240" w:lineRule="auto"/>
      </w:pPr>
      <w:rPr>
        <w:b/>
        <w:bCs/>
      </w:rPr>
      <w:tblPr/>
      <w:tcPr>
        <w:tcBorders>
          <w:top w:val="single" w:sz="8" w:space="0" w:color="969696" w:themeColor="accent4"/>
          <w:left w:val="nil"/>
          <w:bottom w:val="single" w:sz="8" w:space="0" w:color="969696"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5E5E5" w:themeFill="accent4" w:themeFillTint="3F"/>
      </w:tcPr>
    </w:tblStylePr>
    <w:tblStylePr w:type="band1Horz">
      <w:tblPr/>
      <w:tcPr>
        <w:tcBorders>
          <w:left w:val="nil"/>
          <w:right w:val="nil"/>
          <w:insideH w:val="nil"/>
          <w:insideV w:val="nil"/>
        </w:tcBorders>
        <w:shd w:val="clear" w:color="auto" w:fill="E5E5E5" w:themeFill="accent4" w:themeFillTint="3F"/>
      </w:tcPr>
    </w:tblStylePr>
  </w:style>
  <w:style w:type="table" w:styleId="-55">
    <w:name w:val="Light Shading Accent 5"/>
    <w:basedOn w:val="a4"/>
    <w:uiPriority w:val="99"/>
    <w:semiHidden/>
    <w:rsid w:val="00E77CB3"/>
    <w:rPr>
      <w:color w:val="474747" w:themeColor="accent5" w:themeShade="BF"/>
    </w:rPr>
    <w:tblPr>
      <w:tblStyleRowBandSize w:val="1"/>
      <w:tblStyleColBandSize w:val="1"/>
      <w:tblBorders>
        <w:top w:val="single" w:sz="8" w:space="0" w:color="5F5F5F" w:themeColor="accent5"/>
        <w:bottom w:val="single" w:sz="8" w:space="0" w:color="5F5F5F" w:themeColor="accent5"/>
      </w:tblBorders>
    </w:tblPr>
    <w:tblStylePr w:type="firstRow">
      <w:pPr>
        <w:spacing w:before="0" w:after="0" w:line="240" w:lineRule="auto"/>
      </w:pPr>
      <w:rPr>
        <w:b/>
        <w:bCs/>
      </w:rPr>
      <w:tblPr/>
      <w:tcPr>
        <w:tcBorders>
          <w:top w:val="single" w:sz="8" w:space="0" w:color="5F5F5F" w:themeColor="accent5"/>
          <w:left w:val="nil"/>
          <w:bottom w:val="single" w:sz="8" w:space="0" w:color="5F5F5F" w:themeColor="accent5"/>
          <w:right w:val="nil"/>
          <w:insideH w:val="nil"/>
          <w:insideV w:val="nil"/>
        </w:tcBorders>
      </w:tcPr>
    </w:tblStylePr>
    <w:tblStylePr w:type="lastRow">
      <w:pPr>
        <w:spacing w:before="0" w:after="0" w:line="240" w:lineRule="auto"/>
      </w:pPr>
      <w:rPr>
        <w:b/>
        <w:bCs/>
      </w:rPr>
      <w:tblPr/>
      <w:tcPr>
        <w:tcBorders>
          <w:top w:val="single" w:sz="8" w:space="0" w:color="5F5F5F" w:themeColor="accent5"/>
          <w:left w:val="nil"/>
          <w:bottom w:val="single" w:sz="8" w:space="0" w:color="5F5F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7D7D7" w:themeFill="accent5" w:themeFillTint="3F"/>
      </w:tcPr>
    </w:tblStylePr>
    <w:tblStylePr w:type="band1Horz">
      <w:tblPr/>
      <w:tcPr>
        <w:tcBorders>
          <w:left w:val="nil"/>
          <w:right w:val="nil"/>
          <w:insideH w:val="nil"/>
          <w:insideV w:val="nil"/>
        </w:tcBorders>
        <w:shd w:val="clear" w:color="auto" w:fill="D7D7D7" w:themeFill="accent5" w:themeFillTint="3F"/>
      </w:tcPr>
    </w:tblStylePr>
  </w:style>
  <w:style w:type="table" w:styleId="-65">
    <w:name w:val="Light Shading Accent 6"/>
    <w:basedOn w:val="a4"/>
    <w:uiPriority w:val="99"/>
    <w:semiHidden/>
    <w:rsid w:val="00E77CB3"/>
    <w:rPr>
      <w:color w:val="393939" w:themeColor="accent6" w:themeShade="BF"/>
    </w:rPr>
    <w:tblPr>
      <w:tblStyleRowBandSize w:val="1"/>
      <w:tblStyleColBandSize w:val="1"/>
      <w:tblBorders>
        <w:top w:val="single" w:sz="8" w:space="0" w:color="4D4D4D" w:themeColor="accent6"/>
        <w:bottom w:val="single" w:sz="8" w:space="0" w:color="4D4D4D" w:themeColor="accent6"/>
      </w:tblBorders>
    </w:tblPr>
    <w:tblStylePr w:type="firstRow">
      <w:pPr>
        <w:spacing w:before="0" w:after="0" w:line="240" w:lineRule="auto"/>
      </w:pPr>
      <w:rPr>
        <w:b/>
        <w:bCs/>
      </w:rPr>
      <w:tblPr/>
      <w:tcPr>
        <w:tcBorders>
          <w:top w:val="single" w:sz="8" w:space="0" w:color="4D4D4D" w:themeColor="accent6"/>
          <w:left w:val="nil"/>
          <w:bottom w:val="single" w:sz="8" w:space="0" w:color="4D4D4D" w:themeColor="accent6"/>
          <w:right w:val="nil"/>
          <w:insideH w:val="nil"/>
          <w:insideV w:val="nil"/>
        </w:tcBorders>
      </w:tcPr>
    </w:tblStylePr>
    <w:tblStylePr w:type="lastRow">
      <w:pPr>
        <w:spacing w:before="0" w:after="0" w:line="240" w:lineRule="auto"/>
      </w:pPr>
      <w:rPr>
        <w:b/>
        <w:bCs/>
      </w:rPr>
      <w:tblPr/>
      <w:tcPr>
        <w:tcBorders>
          <w:top w:val="single" w:sz="8" w:space="0" w:color="4D4D4D" w:themeColor="accent6"/>
          <w:left w:val="nil"/>
          <w:bottom w:val="single" w:sz="8" w:space="0" w:color="4D4D4D"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3D3" w:themeFill="accent6" w:themeFillTint="3F"/>
      </w:tcPr>
    </w:tblStylePr>
    <w:tblStylePr w:type="band1Horz">
      <w:tblPr/>
      <w:tcPr>
        <w:tcBorders>
          <w:left w:val="nil"/>
          <w:right w:val="nil"/>
          <w:insideH w:val="nil"/>
          <w:insideV w:val="nil"/>
        </w:tcBorders>
        <w:shd w:val="clear" w:color="auto" w:fill="D3D3D3" w:themeFill="accent6" w:themeFillTint="3F"/>
      </w:tcPr>
    </w:tblStylePr>
  </w:style>
  <w:style w:type="character" w:styleId="affff7">
    <w:name w:val="line number"/>
    <w:basedOn w:val="a3"/>
    <w:uiPriority w:val="99"/>
    <w:semiHidden/>
    <w:rsid w:val="00E77CB3"/>
  </w:style>
  <w:style w:type="paragraph" w:styleId="affff8">
    <w:name w:val="List"/>
    <w:basedOn w:val="a2"/>
    <w:uiPriority w:val="99"/>
    <w:semiHidden/>
    <w:rsid w:val="00E77CB3"/>
    <w:pPr>
      <w:ind w:left="283" w:hanging="283"/>
      <w:contextualSpacing/>
    </w:pPr>
  </w:style>
  <w:style w:type="paragraph" w:styleId="2e">
    <w:name w:val="List 2"/>
    <w:basedOn w:val="a2"/>
    <w:uiPriority w:val="99"/>
    <w:semiHidden/>
    <w:rsid w:val="00E77CB3"/>
    <w:pPr>
      <w:ind w:left="566" w:hanging="283"/>
      <w:contextualSpacing/>
    </w:pPr>
  </w:style>
  <w:style w:type="paragraph" w:styleId="39">
    <w:name w:val="List 3"/>
    <w:basedOn w:val="a2"/>
    <w:uiPriority w:val="99"/>
    <w:semiHidden/>
    <w:rsid w:val="00E77CB3"/>
    <w:pPr>
      <w:ind w:left="849" w:hanging="283"/>
      <w:contextualSpacing/>
    </w:pPr>
  </w:style>
  <w:style w:type="paragraph" w:styleId="45">
    <w:name w:val="List 4"/>
    <w:basedOn w:val="a2"/>
    <w:uiPriority w:val="99"/>
    <w:semiHidden/>
    <w:rsid w:val="00E77CB3"/>
    <w:pPr>
      <w:ind w:left="1132" w:hanging="283"/>
      <w:contextualSpacing/>
    </w:pPr>
  </w:style>
  <w:style w:type="paragraph" w:styleId="55">
    <w:name w:val="List 5"/>
    <w:basedOn w:val="a2"/>
    <w:uiPriority w:val="99"/>
    <w:semiHidden/>
    <w:rsid w:val="00E77CB3"/>
    <w:pPr>
      <w:ind w:left="1415" w:hanging="283"/>
      <w:contextualSpacing/>
    </w:pPr>
  </w:style>
  <w:style w:type="paragraph" w:styleId="20">
    <w:name w:val="List Bullet 2"/>
    <w:basedOn w:val="a2"/>
    <w:uiPriority w:val="99"/>
    <w:semiHidden/>
    <w:rsid w:val="00E77CB3"/>
    <w:pPr>
      <w:numPr>
        <w:numId w:val="5"/>
      </w:numPr>
      <w:contextualSpacing/>
    </w:pPr>
  </w:style>
  <w:style w:type="paragraph" w:styleId="30">
    <w:name w:val="List Bullet 3"/>
    <w:basedOn w:val="a2"/>
    <w:uiPriority w:val="99"/>
    <w:semiHidden/>
    <w:rsid w:val="00E77CB3"/>
    <w:pPr>
      <w:numPr>
        <w:numId w:val="6"/>
      </w:numPr>
      <w:contextualSpacing/>
    </w:pPr>
  </w:style>
  <w:style w:type="paragraph" w:styleId="40">
    <w:name w:val="List Bullet 4"/>
    <w:basedOn w:val="a2"/>
    <w:uiPriority w:val="99"/>
    <w:semiHidden/>
    <w:rsid w:val="00E77CB3"/>
    <w:pPr>
      <w:numPr>
        <w:numId w:val="7"/>
      </w:numPr>
      <w:contextualSpacing/>
    </w:pPr>
  </w:style>
  <w:style w:type="paragraph" w:styleId="50">
    <w:name w:val="List Bullet 5"/>
    <w:basedOn w:val="a2"/>
    <w:uiPriority w:val="99"/>
    <w:semiHidden/>
    <w:rsid w:val="00E77CB3"/>
    <w:pPr>
      <w:numPr>
        <w:numId w:val="8"/>
      </w:numPr>
      <w:contextualSpacing/>
    </w:pPr>
  </w:style>
  <w:style w:type="paragraph" w:styleId="affff9">
    <w:name w:val="List Continue"/>
    <w:basedOn w:val="a2"/>
    <w:uiPriority w:val="99"/>
    <w:semiHidden/>
    <w:rsid w:val="00E77CB3"/>
    <w:pPr>
      <w:spacing w:after="120"/>
      <w:ind w:left="283"/>
      <w:contextualSpacing/>
    </w:pPr>
  </w:style>
  <w:style w:type="paragraph" w:styleId="2f">
    <w:name w:val="List Continue 2"/>
    <w:basedOn w:val="a2"/>
    <w:uiPriority w:val="99"/>
    <w:semiHidden/>
    <w:rsid w:val="00E77CB3"/>
    <w:pPr>
      <w:spacing w:after="120"/>
      <w:ind w:left="566"/>
      <w:contextualSpacing/>
    </w:pPr>
  </w:style>
  <w:style w:type="paragraph" w:styleId="3a">
    <w:name w:val="List Continue 3"/>
    <w:basedOn w:val="a2"/>
    <w:uiPriority w:val="99"/>
    <w:semiHidden/>
    <w:rsid w:val="00E77CB3"/>
    <w:pPr>
      <w:spacing w:after="120"/>
      <w:ind w:left="849"/>
      <w:contextualSpacing/>
    </w:pPr>
  </w:style>
  <w:style w:type="paragraph" w:styleId="46">
    <w:name w:val="List Continue 4"/>
    <w:basedOn w:val="a2"/>
    <w:uiPriority w:val="99"/>
    <w:semiHidden/>
    <w:rsid w:val="00E77CB3"/>
    <w:pPr>
      <w:spacing w:after="120"/>
      <w:ind w:left="1132"/>
      <w:contextualSpacing/>
    </w:pPr>
  </w:style>
  <w:style w:type="paragraph" w:styleId="56">
    <w:name w:val="List Continue 5"/>
    <w:basedOn w:val="a2"/>
    <w:uiPriority w:val="99"/>
    <w:semiHidden/>
    <w:rsid w:val="00E77CB3"/>
    <w:pPr>
      <w:spacing w:after="120"/>
      <w:ind w:left="1415"/>
      <w:contextualSpacing/>
    </w:pPr>
  </w:style>
  <w:style w:type="paragraph" w:styleId="a">
    <w:name w:val="List Number"/>
    <w:basedOn w:val="a2"/>
    <w:uiPriority w:val="99"/>
    <w:semiHidden/>
    <w:rsid w:val="00E77CB3"/>
    <w:pPr>
      <w:numPr>
        <w:numId w:val="9"/>
      </w:numPr>
      <w:contextualSpacing/>
    </w:pPr>
  </w:style>
  <w:style w:type="paragraph" w:styleId="2">
    <w:name w:val="List Number 2"/>
    <w:basedOn w:val="a2"/>
    <w:uiPriority w:val="99"/>
    <w:semiHidden/>
    <w:rsid w:val="00E77CB3"/>
    <w:pPr>
      <w:numPr>
        <w:numId w:val="10"/>
      </w:numPr>
      <w:contextualSpacing/>
    </w:pPr>
  </w:style>
  <w:style w:type="paragraph" w:styleId="3">
    <w:name w:val="List Number 3"/>
    <w:basedOn w:val="a2"/>
    <w:uiPriority w:val="99"/>
    <w:semiHidden/>
    <w:rsid w:val="00E77CB3"/>
    <w:pPr>
      <w:numPr>
        <w:numId w:val="11"/>
      </w:numPr>
      <w:contextualSpacing/>
    </w:pPr>
  </w:style>
  <w:style w:type="paragraph" w:styleId="4">
    <w:name w:val="List Number 4"/>
    <w:basedOn w:val="a2"/>
    <w:uiPriority w:val="99"/>
    <w:semiHidden/>
    <w:rsid w:val="00E77CB3"/>
    <w:pPr>
      <w:numPr>
        <w:numId w:val="12"/>
      </w:numPr>
      <w:contextualSpacing/>
    </w:pPr>
  </w:style>
  <w:style w:type="paragraph" w:styleId="5">
    <w:name w:val="List Number 5"/>
    <w:basedOn w:val="a2"/>
    <w:uiPriority w:val="99"/>
    <w:semiHidden/>
    <w:rsid w:val="00E77CB3"/>
    <w:pPr>
      <w:numPr>
        <w:numId w:val="13"/>
      </w:numPr>
      <w:contextualSpacing/>
    </w:pPr>
  </w:style>
  <w:style w:type="paragraph" w:styleId="affffa">
    <w:name w:val="macro"/>
    <w:link w:val="affffb"/>
    <w:uiPriority w:val="99"/>
    <w:semiHidden/>
    <w:rsid w:val="00E77CB3"/>
    <w:pPr>
      <w:tabs>
        <w:tab w:val="left" w:pos="480"/>
        <w:tab w:val="left" w:pos="960"/>
        <w:tab w:val="left" w:pos="1440"/>
        <w:tab w:val="left" w:pos="1920"/>
        <w:tab w:val="left" w:pos="2400"/>
        <w:tab w:val="left" w:pos="2880"/>
        <w:tab w:val="left" w:pos="3360"/>
        <w:tab w:val="left" w:pos="3840"/>
        <w:tab w:val="left" w:pos="4320"/>
      </w:tabs>
      <w:jc w:val="both"/>
    </w:pPr>
    <w:rPr>
      <w:rFonts w:ascii="Consolas" w:eastAsiaTheme="minorEastAsia" w:hAnsi="Consolas" w:cs="Consolas"/>
      <w:sz w:val="20"/>
      <w:szCs w:val="20"/>
    </w:rPr>
  </w:style>
  <w:style w:type="character" w:customStyle="1" w:styleId="affffb">
    <w:name w:val="Текст макроса Знак"/>
    <w:basedOn w:val="a3"/>
    <w:link w:val="affffa"/>
    <w:uiPriority w:val="99"/>
    <w:semiHidden/>
    <w:rsid w:val="00E77CB3"/>
    <w:rPr>
      <w:rFonts w:ascii="Consolas" w:eastAsiaTheme="minorEastAsia" w:hAnsi="Consolas" w:cs="Consolas"/>
      <w:sz w:val="20"/>
      <w:szCs w:val="20"/>
    </w:rPr>
  </w:style>
  <w:style w:type="table" w:styleId="13">
    <w:name w:val="Medium Grid 1"/>
    <w:basedOn w:val="a4"/>
    <w:uiPriority w:val="99"/>
    <w:semiHidden/>
    <w:rsid w:val="00E77CB3"/>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1-1">
    <w:name w:val="Medium Grid 1 Accent 1"/>
    <w:basedOn w:val="a4"/>
    <w:uiPriority w:val="99"/>
    <w:semiHidden/>
    <w:rsid w:val="00E77CB3"/>
    <w:tblPr>
      <w:tblStyleRowBandSize w:val="1"/>
      <w:tblStyleColBandSize w:val="1"/>
      <w:tblBorders>
        <w:top w:val="single" w:sz="8" w:space="0" w:color="0D9FFF" w:themeColor="accent1" w:themeTint="BF"/>
        <w:left w:val="single" w:sz="8" w:space="0" w:color="0D9FFF" w:themeColor="accent1" w:themeTint="BF"/>
        <w:bottom w:val="single" w:sz="8" w:space="0" w:color="0D9FFF" w:themeColor="accent1" w:themeTint="BF"/>
        <w:right w:val="single" w:sz="8" w:space="0" w:color="0D9FFF" w:themeColor="accent1" w:themeTint="BF"/>
        <w:insideH w:val="single" w:sz="8" w:space="0" w:color="0D9FFF" w:themeColor="accent1" w:themeTint="BF"/>
        <w:insideV w:val="single" w:sz="8" w:space="0" w:color="0D9FFF" w:themeColor="accent1" w:themeTint="BF"/>
      </w:tblBorders>
    </w:tblPr>
    <w:tcPr>
      <w:shd w:val="clear" w:color="auto" w:fill="AFDFFF" w:themeFill="accent1" w:themeFillTint="3F"/>
    </w:tcPr>
    <w:tblStylePr w:type="firstRow">
      <w:rPr>
        <w:b/>
        <w:bCs/>
      </w:rPr>
    </w:tblStylePr>
    <w:tblStylePr w:type="lastRow">
      <w:rPr>
        <w:b/>
        <w:bCs/>
      </w:rPr>
      <w:tblPr/>
      <w:tcPr>
        <w:tcBorders>
          <w:top w:val="single" w:sz="18" w:space="0" w:color="0D9FFF" w:themeColor="accent1" w:themeTint="BF"/>
        </w:tcBorders>
      </w:tcPr>
    </w:tblStylePr>
    <w:tblStylePr w:type="firstCol">
      <w:rPr>
        <w:b/>
        <w:bCs/>
      </w:rPr>
    </w:tblStylePr>
    <w:tblStylePr w:type="lastCol">
      <w:rPr>
        <w:b/>
        <w:bCs/>
      </w:rPr>
    </w:tblStylePr>
    <w:tblStylePr w:type="band1Vert">
      <w:tblPr/>
      <w:tcPr>
        <w:shd w:val="clear" w:color="auto" w:fill="5EBFFF" w:themeFill="accent1" w:themeFillTint="7F"/>
      </w:tcPr>
    </w:tblStylePr>
    <w:tblStylePr w:type="band1Horz">
      <w:tblPr/>
      <w:tcPr>
        <w:shd w:val="clear" w:color="auto" w:fill="5EBFFF" w:themeFill="accent1" w:themeFillTint="7F"/>
      </w:tcPr>
    </w:tblStylePr>
  </w:style>
  <w:style w:type="table" w:styleId="1-2">
    <w:name w:val="Medium Grid 1 Accent 2"/>
    <w:basedOn w:val="a4"/>
    <w:uiPriority w:val="99"/>
    <w:semiHidden/>
    <w:rsid w:val="00E77CB3"/>
    <w:tblPr>
      <w:tblStyleRowBandSize w:val="1"/>
      <w:tblStyleColBandSize w:val="1"/>
      <w:tblBorders>
        <w:top w:val="single" w:sz="8" w:space="0" w:color="FF1010" w:themeColor="accent2" w:themeTint="BF"/>
        <w:left w:val="single" w:sz="8" w:space="0" w:color="FF1010" w:themeColor="accent2" w:themeTint="BF"/>
        <w:bottom w:val="single" w:sz="8" w:space="0" w:color="FF1010" w:themeColor="accent2" w:themeTint="BF"/>
        <w:right w:val="single" w:sz="8" w:space="0" w:color="FF1010" w:themeColor="accent2" w:themeTint="BF"/>
        <w:insideH w:val="single" w:sz="8" w:space="0" w:color="FF1010" w:themeColor="accent2" w:themeTint="BF"/>
        <w:insideV w:val="single" w:sz="8" w:space="0" w:color="FF1010" w:themeColor="accent2" w:themeTint="BF"/>
      </w:tblBorders>
    </w:tblPr>
    <w:tcPr>
      <w:shd w:val="clear" w:color="auto" w:fill="FFB0B0" w:themeFill="accent2" w:themeFillTint="3F"/>
    </w:tcPr>
    <w:tblStylePr w:type="firstRow">
      <w:rPr>
        <w:b/>
        <w:bCs/>
      </w:rPr>
    </w:tblStylePr>
    <w:tblStylePr w:type="lastRow">
      <w:rPr>
        <w:b/>
        <w:bCs/>
      </w:rPr>
      <w:tblPr/>
      <w:tcPr>
        <w:tcBorders>
          <w:top w:val="single" w:sz="18" w:space="0" w:color="FF1010" w:themeColor="accent2" w:themeTint="BF"/>
        </w:tcBorders>
      </w:tcPr>
    </w:tblStylePr>
    <w:tblStylePr w:type="firstCol">
      <w:rPr>
        <w:b/>
        <w:bCs/>
      </w:rPr>
    </w:tblStylePr>
    <w:tblStylePr w:type="lastCol">
      <w:rPr>
        <w:b/>
        <w:bCs/>
      </w:rPr>
    </w:tblStylePr>
    <w:tblStylePr w:type="band1Vert">
      <w:tblPr/>
      <w:tcPr>
        <w:shd w:val="clear" w:color="auto" w:fill="FF6060" w:themeFill="accent2" w:themeFillTint="7F"/>
      </w:tcPr>
    </w:tblStylePr>
    <w:tblStylePr w:type="band1Horz">
      <w:tblPr/>
      <w:tcPr>
        <w:shd w:val="clear" w:color="auto" w:fill="FF6060" w:themeFill="accent2" w:themeFillTint="7F"/>
      </w:tcPr>
    </w:tblStylePr>
  </w:style>
  <w:style w:type="table" w:styleId="1-3">
    <w:name w:val="Medium Grid 1 Accent 3"/>
    <w:basedOn w:val="a4"/>
    <w:uiPriority w:val="99"/>
    <w:semiHidden/>
    <w:rsid w:val="00E77CB3"/>
    <w:tblPr>
      <w:tblStyleRowBandSize w:val="1"/>
      <w:tblStyleColBandSize w:val="1"/>
      <w:tblBorders>
        <w:top w:val="single" w:sz="8" w:space="0" w:color="878787" w:themeColor="accent3" w:themeTint="BF"/>
        <w:left w:val="single" w:sz="8" w:space="0" w:color="878787" w:themeColor="accent3" w:themeTint="BF"/>
        <w:bottom w:val="single" w:sz="8" w:space="0" w:color="878787" w:themeColor="accent3" w:themeTint="BF"/>
        <w:right w:val="single" w:sz="8" w:space="0" w:color="878787" w:themeColor="accent3" w:themeTint="BF"/>
        <w:insideH w:val="single" w:sz="8" w:space="0" w:color="878787" w:themeColor="accent3" w:themeTint="BF"/>
        <w:insideV w:val="single" w:sz="8" w:space="0" w:color="878787" w:themeColor="accent3" w:themeTint="BF"/>
      </w:tblBorders>
    </w:tblPr>
    <w:tcPr>
      <w:shd w:val="clear" w:color="auto" w:fill="D7D7D7" w:themeFill="accent3" w:themeFillTint="3F"/>
    </w:tcPr>
    <w:tblStylePr w:type="firstRow">
      <w:rPr>
        <w:b/>
        <w:bCs/>
      </w:rPr>
    </w:tblStylePr>
    <w:tblStylePr w:type="lastRow">
      <w:rPr>
        <w:b/>
        <w:bCs/>
      </w:rPr>
      <w:tblPr/>
      <w:tcPr>
        <w:tcBorders>
          <w:top w:val="single" w:sz="18" w:space="0" w:color="878787" w:themeColor="accent3" w:themeTint="BF"/>
        </w:tcBorders>
      </w:tcPr>
    </w:tblStylePr>
    <w:tblStylePr w:type="firstCol">
      <w:rPr>
        <w:b/>
        <w:bCs/>
      </w:rPr>
    </w:tblStylePr>
    <w:tblStylePr w:type="lastCol">
      <w:rPr>
        <w:b/>
        <w:bCs/>
      </w:rPr>
    </w:tblStylePr>
    <w:tblStylePr w:type="band1Vert">
      <w:tblPr/>
      <w:tcPr>
        <w:shd w:val="clear" w:color="auto" w:fill="AFAFAF" w:themeFill="accent3" w:themeFillTint="7F"/>
      </w:tcPr>
    </w:tblStylePr>
    <w:tblStylePr w:type="band1Horz">
      <w:tblPr/>
      <w:tcPr>
        <w:shd w:val="clear" w:color="auto" w:fill="AFAFAF" w:themeFill="accent3" w:themeFillTint="7F"/>
      </w:tcPr>
    </w:tblStylePr>
  </w:style>
  <w:style w:type="table" w:styleId="1-4">
    <w:name w:val="Medium Grid 1 Accent 4"/>
    <w:basedOn w:val="a4"/>
    <w:uiPriority w:val="99"/>
    <w:semiHidden/>
    <w:rsid w:val="00E77CB3"/>
    <w:tblPr>
      <w:tblStyleRowBandSize w:val="1"/>
      <w:tblStyleColBandSize w:val="1"/>
      <w:tblBorders>
        <w:top w:val="single" w:sz="8" w:space="0" w:color="B0B0B0" w:themeColor="accent4" w:themeTint="BF"/>
        <w:left w:val="single" w:sz="8" w:space="0" w:color="B0B0B0" w:themeColor="accent4" w:themeTint="BF"/>
        <w:bottom w:val="single" w:sz="8" w:space="0" w:color="B0B0B0" w:themeColor="accent4" w:themeTint="BF"/>
        <w:right w:val="single" w:sz="8" w:space="0" w:color="B0B0B0" w:themeColor="accent4" w:themeTint="BF"/>
        <w:insideH w:val="single" w:sz="8" w:space="0" w:color="B0B0B0" w:themeColor="accent4" w:themeTint="BF"/>
        <w:insideV w:val="single" w:sz="8" w:space="0" w:color="B0B0B0" w:themeColor="accent4" w:themeTint="BF"/>
      </w:tblBorders>
    </w:tblPr>
    <w:tcPr>
      <w:shd w:val="clear" w:color="auto" w:fill="E5E5E5" w:themeFill="accent4" w:themeFillTint="3F"/>
    </w:tcPr>
    <w:tblStylePr w:type="firstRow">
      <w:rPr>
        <w:b/>
        <w:bCs/>
      </w:rPr>
    </w:tblStylePr>
    <w:tblStylePr w:type="lastRow">
      <w:rPr>
        <w:b/>
        <w:bCs/>
      </w:rPr>
      <w:tblPr/>
      <w:tcPr>
        <w:tcBorders>
          <w:top w:val="single" w:sz="18" w:space="0" w:color="B0B0B0" w:themeColor="accent4" w:themeTint="BF"/>
        </w:tcBorders>
      </w:tcPr>
    </w:tblStylePr>
    <w:tblStylePr w:type="firstCol">
      <w:rPr>
        <w:b/>
        <w:bCs/>
      </w:rPr>
    </w:tblStylePr>
    <w:tblStylePr w:type="lastCol">
      <w:rPr>
        <w:b/>
        <w:bCs/>
      </w:rPr>
    </w:tblStylePr>
    <w:tblStylePr w:type="band1Vert">
      <w:tblPr/>
      <w:tcPr>
        <w:shd w:val="clear" w:color="auto" w:fill="CACACA" w:themeFill="accent4" w:themeFillTint="7F"/>
      </w:tcPr>
    </w:tblStylePr>
    <w:tblStylePr w:type="band1Horz">
      <w:tblPr/>
      <w:tcPr>
        <w:shd w:val="clear" w:color="auto" w:fill="CACACA" w:themeFill="accent4" w:themeFillTint="7F"/>
      </w:tcPr>
    </w:tblStylePr>
  </w:style>
  <w:style w:type="table" w:styleId="1-5">
    <w:name w:val="Medium Grid 1 Accent 5"/>
    <w:basedOn w:val="a4"/>
    <w:uiPriority w:val="99"/>
    <w:semiHidden/>
    <w:rsid w:val="00E77CB3"/>
    <w:tblPr>
      <w:tblStyleRowBandSize w:val="1"/>
      <w:tblStyleColBandSize w:val="1"/>
      <w:tblBorders>
        <w:top w:val="single" w:sz="8" w:space="0" w:color="878787" w:themeColor="accent5" w:themeTint="BF"/>
        <w:left w:val="single" w:sz="8" w:space="0" w:color="878787" w:themeColor="accent5" w:themeTint="BF"/>
        <w:bottom w:val="single" w:sz="8" w:space="0" w:color="878787" w:themeColor="accent5" w:themeTint="BF"/>
        <w:right w:val="single" w:sz="8" w:space="0" w:color="878787" w:themeColor="accent5" w:themeTint="BF"/>
        <w:insideH w:val="single" w:sz="8" w:space="0" w:color="878787" w:themeColor="accent5" w:themeTint="BF"/>
        <w:insideV w:val="single" w:sz="8" w:space="0" w:color="878787" w:themeColor="accent5" w:themeTint="BF"/>
      </w:tblBorders>
    </w:tblPr>
    <w:tcPr>
      <w:shd w:val="clear" w:color="auto" w:fill="D7D7D7" w:themeFill="accent5" w:themeFillTint="3F"/>
    </w:tcPr>
    <w:tblStylePr w:type="firstRow">
      <w:rPr>
        <w:b/>
        <w:bCs/>
      </w:rPr>
    </w:tblStylePr>
    <w:tblStylePr w:type="lastRow">
      <w:rPr>
        <w:b/>
        <w:bCs/>
      </w:rPr>
      <w:tblPr/>
      <w:tcPr>
        <w:tcBorders>
          <w:top w:val="single" w:sz="18" w:space="0" w:color="878787" w:themeColor="accent5" w:themeTint="BF"/>
        </w:tcBorders>
      </w:tcPr>
    </w:tblStylePr>
    <w:tblStylePr w:type="firstCol">
      <w:rPr>
        <w:b/>
        <w:bCs/>
      </w:rPr>
    </w:tblStylePr>
    <w:tblStylePr w:type="lastCol">
      <w:rPr>
        <w:b/>
        <w:bCs/>
      </w:rPr>
    </w:tblStylePr>
    <w:tblStylePr w:type="band1Vert">
      <w:tblPr/>
      <w:tcPr>
        <w:shd w:val="clear" w:color="auto" w:fill="AFAFAF" w:themeFill="accent5" w:themeFillTint="7F"/>
      </w:tcPr>
    </w:tblStylePr>
    <w:tblStylePr w:type="band1Horz">
      <w:tblPr/>
      <w:tcPr>
        <w:shd w:val="clear" w:color="auto" w:fill="AFAFAF" w:themeFill="accent5" w:themeFillTint="7F"/>
      </w:tcPr>
    </w:tblStylePr>
  </w:style>
  <w:style w:type="table" w:styleId="1-6">
    <w:name w:val="Medium Grid 1 Accent 6"/>
    <w:basedOn w:val="a4"/>
    <w:uiPriority w:val="99"/>
    <w:semiHidden/>
    <w:rsid w:val="00E77CB3"/>
    <w:tblPr>
      <w:tblStyleRowBandSize w:val="1"/>
      <w:tblStyleColBandSize w:val="1"/>
      <w:tblBorders>
        <w:top w:val="single" w:sz="8" w:space="0" w:color="797979" w:themeColor="accent6" w:themeTint="BF"/>
        <w:left w:val="single" w:sz="8" w:space="0" w:color="797979" w:themeColor="accent6" w:themeTint="BF"/>
        <w:bottom w:val="single" w:sz="8" w:space="0" w:color="797979" w:themeColor="accent6" w:themeTint="BF"/>
        <w:right w:val="single" w:sz="8" w:space="0" w:color="797979" w:themeColor="accent6" w:themeTint="BF"/>
        <w:insideH w:val="single" w:sz="8" w:space="0" w:color="797979" w:themeColor="accent6" w:themeTint="BF"/>
        <w:insideV w:val="single" w:sz="8" w:space="0" w:color="797979" w:themeColor="accent6" w:themeTint="BF"/>
      </w:tblBorders>
    </w:tblPr>
    <w:tcPr>
      <w:shd w:val="clear" w:color="auto" w:fill="D3D3D3" w:themeFill="accent6" w:themeFillTint="3F"/>
    </w:tcPr>
    <w:tblStylePr w:type="firstRow">
      <w:rPr>
        <w:b/>
        <w:bCs/>
      </w:rPr>
    </w:tblStylePr>
    <w:tblStylePr w:type="lastRow">
      <w:rPr>
        <w:b/>
        <w:bCs/>
      </w:rPr>
      <w:tblPr/>
      <w:tcPr>
        <w:tcBorders>
          <w:top w:val="single" w:sz="18" w:space="0" w:color="797979" w:themeColor="accent6" w:themeTint="BF"/>
        </w:tcBorders>
      </w:tcPr>
    </w:tblStylePr>
    <w:tblStylePr w:type="firstCol">
      <w:rPr>
        <w:b/>
        <w:bCs/>
      </w:rPr>
    </w:tblStylePr>
    <w:tblStylePr w:type="lastCol">
      <w:rPr>
        <w:b/>
        <w:bCs/>
      </w:rPr>
    </w:tblStylePr>
    <w:tblStylePr w:type="band1Vert">
      <w:tblPr/>
      <w:tcPr>
        <w:shd w:val="clear" w:color="auto" w:fill="A6A6A6" w:themeFill="accent6" w:themeFillTint="7F"/>
      </w:tcPr>
    </w:tblStylePr>
    <w:tblStylePr w:type="band1Horz">
      <w:tblPr/>
      <w:tcPr>
        <w:shd w:val="clear" w:color="auto" w:fill="A6A6A6" w:themeFill="accent6" w:themeFillTint="7F"/>
      </w:tcPr>
    </w:tblStylePr>
  </w:style>
  <w:style w:type="table" w:styleId="2f0">
    <w:name w:val="Medium Grid 2"/>
    <w:basedOn w:val="a4"/>
    <w:uiPriority w:val="99"/>
    <w:semiHidden/>
    <w:rsid w:val="00E77CB3"/>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0072BC" w:themeFill="background1"/>
      </w:tcPr>
    </w:tblStylePr>
    <w:tblStylePr w:type="firstCol">
      <w:rPr>
        <w:b/>
        <w:bCs/>
        <w:color w:val="000000" w:themeColor="text1"/>
      </w:rPr>
      <w:tblPr/>
      <w:tcPr>
        <w:tcBorders>
          <w:top w:val="nil"/>
          <w:left w:val="nil"/>
          <w:bottom w:val="nil"/>
          <w:right w:val="nil"/>
          <w:insideH w:val="nil"/>
          <w:insideV w:val="nil"/>
        </w:tcBorders>
        <w:shd w:val="clear" w:color="auto" w:fill="0072BC"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0072BC" w:themeFill="background1"/>
      </w:tcPr>
    </w:tblStylePr>
  </w:style>
  <w:style w:type="table" w:styleId="2-1">
    <w:name w:val="Medium Grid 2 Accent 1"/>
    <w:basedOn w:val="a4"/>
    <w:uiPriority w:val="99"/>
    <w:semiHidden/>
    <w:rsid w:val="00E77CB3"/>
    <w:rPr>
      <w:rFonts w:asciiTheme="majorHAnsi" w:eastAsiaTheme="majorEastAsia" w:hAnsiTheme="majorHAnsi" w:cstheme="majorBidi"/>
      <w:color w:val="000000" w:themeColor="text1"/>
    </w:rPr>
    <w:tblPr>
      <w:tblStyleRowBandSize w:val="1"/>
      <w:tblStyleColBandSize w:val="1"/>
      <w:tblBorders>
        <w:top w:val="single" w:sz="8" w:space="0" w:color="0072BC" w:themeColor="accent1"/>
        <w:left w:val="single" w:sz="8" w:space="0" w:color="0072BC" w:themeColor="accent1"/>
        <w:bottom w:val="single" w:sz="8" w:space="0" w:color="0072BC" w:themeColor="accent1"/>
        <w:right w:val="single" w:sz="8" w:space="0" w:color="0072BC" w:themeColor="accent1"/>
        <w:insideH w:val="single" w:sz="8" w:space="0" w:color="0072BC" w:themeColor="accent1"/>
        <w:insideV w:val="single" w:sz="8" w:space="0" w:color="0072BC" w:themeColor="accent1"/>
      </w:tblBorders>
    </w:tblPr>
    <w:tcPr>
      <w:shd w:val="clear" w:color="auto" w:fill="AFDFFF" w:themeFill="accent1" w:themeFillTint="3F"/>
    </w:tcPr>
    <w:tblStylePr w:type="firstRow">
      <w:rPr>
        <w:b/>
        <w:bCs/>
        <w:color w:val="000000" w:themeColor="text1"/>
      </w:rPr>
      <w:tblPr/>
      <w:tcPr>
        <w:shd w:val="clear" w:color="auto" w:fill="DFF2FF"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0072BC" w:themeFill="background1"/>
      </w:tcPr>
    </w:tblStylePr>
    <w:tblStylePr w:type="firstCol">
      <w:rPr>
        <w:b/>
        <w:bCs/>
        <w:color w:val="000000" w:themeColor="text1"/>
      </w:rPr>
      <w:tblPr/>
      <w:tcPr>
        <w:tcBorders>
          <w:top w:val="nil"/>
          <w:left w:val="nil"/>
          <w:bottom w:val="nil"/>
          <w:right w:val="nil"/>
          <w:insideH w:val="nil"/>
          <w:insideV w:val="nil"/>
        </w:tcBorders>
        <w:shd w:val="clear" w:color="auto" w:fill="0072BC"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EE5FF" w:themeFill="accent1" w:themeFillTint="33"/>
      </w:tcPr>
    </w:tblStylePr>
    <w:tblStylePr w:type="band1Vert">
      <w:tblPr/>
      <w:tcPr>
        <w:shd w:val="clear" w:color="auto" w:fill="5EBFFF" w:themeFill="accent1" w:themeFillTint="7F"/>
      </w:tcPr>
    </w:tblStylePr>
    <w:tblStylePr w:type="band1Horz">
      <w:tblPr/>
      <w:tcPr>
        <w:tcBorders>
          <w:insideH w:val="single" w:sz="6" w:space="0" w:color="0072BC" w:themeColor="accent1"/>
          <w:insideV w:val="single" w:sz="6" w:space="0" w:color="0072BC" w:themeColor="accent1"/>
        </w:tcBorders>
        <w:shd w:val="clear" w:color="auto" w:fill="5EBFFF" w:themeFill="accent1" w:themeFillTint="7F"/>
      </w:tcPr>
    </w:tblStylePr>
    <w:tblStylePr w:type="nwCell">
      <w:tblPr/>
      <w:tcPr>
        <w:shd w:val="clear" w:color="auto" w:fill="0072BC" w:themeFill="background1"/>
      </w:tcPr>
    </w:tblStylePr>
  </w:style>
  <w:style w:type="table" w:styleId="2-2">
    <w:name w:val="Medium Grid 2 Accent 2"/>
    <w:basedOn w:val="a4"/>
    <w:uiPriority w:val="99"/>
    <w:semiHidden/>
    <w:rsid w:val="00E77CB3"/>
    <w:rPr>
      <w:rFonts w:asciiTheme="majorHAnsi" w:eastAsiaTheme="majorEastAsia" w:hAnsiTheme="majorHAnsi" w:cstheme="majorBidi"/>
      <w:color w:val="000000" w:themeColor="text1"/>
    </w:rPr>
    <w:tblPr>
      <w:tblStyleRowBandSize w:val="1"/>
      <w:tblStyleColBandSize w:val="1"/>
      <w:tblBorders>
        <w:top w:val="single" w:sz="8" w:space="0" w:color="C00000" w:themeColor="accent2"/>
        <w:left w:val="single" w:sz="8" w:space="0" w:color="C00000" w:themeColor="accent2"/>
        <w:bottom w:val="single" w:sz="8" w:space="0" w:color="C00000" w:themeColor="accent2"/>
        <w:right w:val="single" w:sz="8" w:space="0" w:color="C00000" w:themeColor="accent2"/>
        <w:insideH w:val="single" w:sz="8" w:space="0" w:color="C00000" w:themeColor="accent2"/>
        <w:insideV w:val="single" w:sz="8" w:space="0" w:color="C00000" w:themeColor="accent2"/>
      </w:tblBorders>
    </w:tblPr>
    <w:tcPr>
      <w:shd w:val="clear" w:color="auto" w:fill="FFB0B0" w:themeFill="accent2" w:themeFillTint="3F"/>
    </w:tcPr>
    <w:tblStylePr w:type="firstRow">
      <w:rPr>
        <w:b/>
        <w:bCs/>
        <w:color w:val="000000" w:themeColor="text1"/>
      </w:rPr>
      <w:tblPr/>
      <w:tcPr>
        <w:shd w:val="clear" w:color="auto" w:fill="FFDFDF"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0072BC" w:themeFill="background1"/>
      </w:tcPr>
    </w:tblStylePr>
    <w:tblStylePr w:type="firstCol">
      <w:rPr>
        <w:b/>
        <w:bCs/>
        <w:color w:val="000000" w:themeColor="text1"/>
      </w:rPr>
      <w:tblPr/>
      <w:tcPr>
        <w:tcBorders>
          <w:top w:val="nil"/>
          <w:left w:val="nil"/>
          <w:bottom w:val="nil"/>
          <w:right w:val="nil"/>
          <w:insideH w:val="nil"/>
          <w:insideV w:val="nil"/>
        </w:tcBorders>
        <w:shd w:val="clear" w:color="auto" w:fill="0072BC"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BFBF" w:themeFill="accent2" w:themeFillTint="33"/>
      </w:tcPr>
    </w:tblStylePr>
    <w:tblStylePr w:type="band1Vert">
      <w:tblPr/>
      <w:tcPr>
        <w:shd w:val="clear" w:color="auto" w:fill="FF6060" w:themeFill="accent2" w:themeFillTint="7F"/>
      </w:tcPr>
    </w:tblStylePr>
    <w:tblStylePr w:type="band1Horz">
      <w:tblPr/>
      <w:tcPr>
        <w:tcBorders>
          <w:insideH w:val="single" w:sz="6" w:space="0" w:color="C00000" w:themeColor="accent2"/>
          <w:insideV w:val="single" w:sz="6" w:space="0" w:color="C00000" w:themeColor="accent2"/>
        </w:tcBorders>
        <w:shd w:val="clear" w:color="auto" w:fill="FF6060" w:themeFill="accent2" w:themeFillTint="7F"/>
      </w:tcPr>
    </w:tblStylePr>
    <w:tblStylePr w:type="nwCell">
      <w:tblPr/>
      <w:tcPr>
        <w:shd w:val="clear" w:color="auto" w:fill="0072BC" w:themeFill="background1"/>
      </w:tcPr>
    </w:tblStylePr>
  </w:style>
  <w:style w:type="table" w:styleId="2-3">
    <w:name w:val="Medium Grid 2 Accent 3"/>
    <w:basedOn w:val="a4"/>
    <w:uiPriority w:val="99"/>
    <w:semiHidden/>
    <w:rsid w:val="00E77CB3"/>
    <w:rPr>
      <w:rFonts w:asciiTheme="majorHAnsi" w:eastAsiaTheme="majorEastAsia" w:hAnsiTheme="majorHAnsi" w:cstheme="majorBidi"/>
      <w:color w:val="000000" w:themeColor="text1"/>
    </w:rPr>
    <w:tblPr>
      <w:tblStyleRowBandSize w:val="1"/>
      <w:tblStyleColBandSize w:val="1"/>
      <w:tblBorders>
        <w:top w:val="single" w:sz="8" w:space="0" w:color="5F5F5F" w:themeColor="accent3"/>
        <w:left w:val="single" w:sz="8" w:space="0" w:color="5F5F5F" w:themeColor="accent3"/>
        <w:bottom w:val="single" w:sz="8" w:space="0" w:color="5F5F5F" w:themeColor="accent3"/>
        <w:right w:val="single" w:sz="8" w:space="0" w:color="5F5F5F" w:themeColor="accent3"/>
        <w:insideH w:val="single" w:sz="8" w:space="0" w:color="5F5F5F" w:themeColor="accent3"/>
        <w:insideV w:val="single" w:sz="8" w:space="0" w:color="5F5F5F" w:themeColor="accent3"/>
      </w:tblBorders>
    </w:tblPr>
    <w:tcPr>
      <w:shd w:val="clear" w:color="auto" w:fill="D7D7D7" w:themeFill="accent3" w:themeFillTint="3F"/>
    </w:tcPr>
    <w:tblStylePr w:type="firstRow">
      <w:rPr>
        <w:b/>
        <w:bCs/>
        <w:color w:val="000000" w:themeColor="text1"/>
      </w:rPr>
      <w:tblPr/>
      <w:tcPr>
        <w:shd w:val="clear" w:color="auto" w:fill="EFEFEF"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0072BC" w:themeFill="background1"/>
      </w:tcPr>
    </w:tblStylePr>
    <w:tblStylePr w:type="firstCol">
      <w:rPr>
        <w:b/>
        <w:bCs/>
        <w:color w:val="000000" w:themeColor="text1"/>
      </w:rPr>
      <w:tblPr/>
      <w:tcPr>
        <w:tcBorders>
          <w:top w:val="nil"/>
          <w:left w:val="nil"/>
          <w:bottom w:val="nil"/>
          <w:right w:val="nil"/>
          <w:insideH w:val="nil"/>
          <w:insideV w:val="nil"/>
        </w:tcBorders>
        <w:shd w:val="clear" w:color="auto" w:fill="0072BC"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FDFDF" w:themeFill="accent3" w:themeFillTint="33"/>
      </w:tcPr>
    </w:tblStylePr>
    <w:tblStylePr w:type="band1Vert">
      <w:tblPr/>
      <w:tcPr>
        <w:shd w:val="clear" w:color="auto" w:fill="AFAFAF" w:themeFill="accent3" w:themeFillTint="7F"/>
      </w:tcPr>
    </w:tblStylePr>
    <w:tblStylePr w:type="band1Horz">
      <w:tblPr/>
      <w:tcPr>
        <w:tcBorders>
          <w:insideH w:val="single" w:sz="6" w:space="0" w:color="5F5F5F" w:themeColor="accent3"/>
          <w:insideV w:val="single" w:sz="6" w:space="0" w:color="5F5F5F" w:themeColor="accent3"/>
        </w:tcBorders>
        <w:shd w:val="clear" w:color="auto" w:fill="AFAFAF" w:themeFill="accent3" w:themeFillTint="7F"/>
      </w:tcPr>
    </w:tblStylePr>
    <w:tblStylePr w:type="nwCell">
      <w:tblPr/>
      <w:tcPr>
        <w:shd w:val="clear" w:color="auto" w:fill="0072BC" w:themeFill="background1"/>
      </w:tcPr>
    </w:tblStylePr>
  </w:style>
  <w:style w:type="table" w:styleId="2-4">
    <w:name w:val="Medium Grid 2 Accent 4"/>
    <w:basedOn w:val="a4"/>
    <w:uiPriority w:val="99"/>
    <w:semiHidden/>
    <w:rsid w:val="00E77CB3"/>
    <w:rPr>
      <w:rFonts w:asciiTheme="majorHAnsi" w:eastAsiaTheme="majorEastAsia" w:hAnsiTheme="majorHAnsi" w:cstheme="majorBidi"/>
      <w:color w:val="000000" w:themeColor="text1"/>
    </w:rPr>
    <w:tblPr>
      <w:tblStyleRowBandSize w:val="1"/>
      <w:tblStyleColBandSize w:val="1"/>
      <w:tblBorders>
        <w:top w:val="single" w:sz="8" w:space="0" w:color="969696" w:themeColor="accent4"/>
        <w:left w:val="single" w:sz="8" w:space="0" w:color="969696" w:themeColor="accent4"/>
        <w:bottom w:val="single" w:sz="8" w:space="0" w:color="969696" w:themeColor="accent4"/>
        <w:right w:val="single" w:sz="8" w:space="0" w:color="969696" w:themeColor="accent4"/>
        <w:insideH w:val="single" w:sz="8" w:space="0" w:color="969696" w:themeColor="accent4"/>
        <w:insideV w:val="single" w:sz="8" w:space="0" w:color="969696" w:themeColor="accent4"/>
      </w:tblBorders>
    </w:tblPr>
    <w:tcPr>
      <w:shd w:val="clear" w:color="auto" w:fill="E5E5E5" w:themeFill="accent4" w:themeFillTint="3F"/>
    </w:tcPr>
    <w:tblStylePr w:type="firstRow">
      <w:rPr>
        <w:b/>
        <w:bCs/>
        <w:color w:val="000000" w:themeColor="text1"/>
      </w:rPr>
      <w:tblPr/>
      <w:tcPr>
        <w:shd w:val="clear" w:color="auto" w:fill="F4F4F4"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0072BC" w:themeFill="background1"/>
      </w:tcPr>
    </w:tblStylePr>
    <w:tblStylePr w:type="firstCol">
      <w:rPr>
        <w:b/>
        <w:bCs/>
        <w:color w:val="000000" w:themeColor="text1"/>
      </w:rPr>
      <w:tblPr/>
      <w:tcPr>
        <w:tcBorders>
          <w:top w:val="nil"/>
          <w:left w:val="nil"/>
          <w:bottom w:val="nil"/>
          <w:right w:val="nil"/>
          <w:insideH w:val="nil"/>
          <w:insideV w:val="nil"/>
        </w:tcBorders>
        <w:shd w:val="clear" w:color="auto" w:fill="0072BC"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EAEA" w:themeFill="accent4" w:themeFillTint="33"/>
      </w:tcPr>
    </w:tblStylePr>
    <w:tblStylePr w:type="band1Vert">
      <w:tblPr/>
      <w:tcPr>
        <w:shd w:val="clear" w:color="auto" w:fill="CACACA" w:themeFill="accent4" w:themeFillTint="7F"/>
      </w:tcPr>
    </w:tblStylePr>
    <w:tblStylePr w:type="band1Horz">
      <w:tblPr/>
      <w:tcPr>
        <w:tcBorders>
          <w:insideH w:val="single" w:sz="6" w:space="0" w:color="969696" w:themeColor="accent4"/>
          <w:insideV w:val="single" w:sz="6" w:space="0" w:color="969696" w:themeColor="accent4"/>
        </w:tcBorders>
        <w:shd w:val="clear" w:color="auto" w:fill="CACACA" w:themeFill="accent4" w:themeFillTint="7F"/>
      </w:tcPr>
    </w:tblStylePr>
    <w:tblStylePr w:type="nwCell">
      <w:tblPr/>
      <w:tcPr>
        <w:shd w:val="clear" w:color="auto" w:fill="0072BC" w:themeFill="background1"/>
      </w:tcPr>
    </w:tblStylePr>
  </w:style>
  <w:style w:type="table" w:styleId="2-5">
    <w:name w:val="Medium Grid 2 Accent 5"/>
    <w:basedOn w:val="a4"/>
    <w:uiPriority w:val="99"/>
    <w:semiHidden/>
    <w:rsid w:val="00E77CB3"/>
    <w:rPr>
      <w:rFonts w:asciiTheme="majorHAnsi" w:eastAsiaTheme="majorEastAsia" w:hAnsiTheme="majorHAnsi" w:cstheme="majorBidi"/>
      <w:color w:val="000000" w:themeColor="text1"/>
    </w:rPr>
    <w:tblPr>
      <w:tblStyleRowBandSize w:val="1"/>
      <w:tblStyleColBandSize w:val="1"/>
      <w:tblBorders>
        <w:top w:val="single" w:sz="8" w:space="0" w:color="5F5F5F" w:themeColor="accent5"/>
        <w:left w:val="single" w:sz="8" w:space="0" w:color="5F5F5F" w:themeColor="accent5"/>
        <w:bottom w:val="single" w:sz="8" w:space="0" w:color="5F5F5F" w:themeColor="accent5"/>
        <w:right w:val="single" w:sz="8" w:space="0" w:color="5F5F5F" w:themeColor="accent5"/>
        <w:insideH w:val="single" w:sz="8" w:space="0" w:color="5F5F5F" w:themeColor="accent5"/>
        <w:insideV w:val="single" w:sz="8" w:space="0" w:color="5F5F5F" w:themeColor="accent5"/>
      </w:tblBorders>
    </w:tblPr>
    <w:tcPr>
      <w:shd w:val="clear" w:color="auto" w:fill="D7D7D7" w:themeFill="accent5" w:themeFillTint="3F"/>
    </w:tcPr>
    <w:tblStylePr w:type="firstRow">
      <w:rPr>
        <w:b/>
        <w:bCs/>
        <w:color w:val="000000" w:themeColor="text1"/>
      </w:rPr>
      <w:tblPr/>
      <w:tcPr>
        <w:shd w:val="clear" w:color="auto" w:fill="EFEFEF"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0072BC" w:themeFill="background1"/>
      </w:tcPr>
    </w:tblStylePr>
    <w:tblStylePr w:type="firstCol">
      <w:rPr>
        <w:b/>
        <w:bCs/>
        <w:color w:val="000000" w:themeColor="text1"/>
      </w:rPr>
      <w:tblPr/>
      <w:tcPr>
        <w:tcBorders>
          <w:top w:val="nil"/>
          <w:left w:val="nil"/>
          <w:bottom w:val="nil"/>
          <w:right w:val="nil"/>
          <w:insideH w:val="nil"/>
          <w:insideV w:val="nil"/>
        </w:tcBorders>
        <w:shd w:val="clear" w:color="auto" w:fill="0072BC"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FDFDF" w:themeFill="accent5" w:themeFillTint="33"/>
      </w:tcPr>
    </w:tblStylePr>
    <w:tblStylePr w:type="band1Vert">
      <w:tblPr/>
      <w:tcPr>
        <w:shd w:val="clear" w:color="auto" w:fill="AFAFAF" w:themeFill="accent5" w:themeFillTint="7F"/>
      </w:tcPr>
    </w:tblStylePr>
    <w:tblStylePr w:type="band1Horz">
      <w:tblPr/>
      <w:tcPr>
        <w:tcBorders>
          <w:insideH w:val="single" w:sz="6" w:space="0" w:color="5F5F5F" w:themeColor="accent5"/>
          <w:insideV w:val="single" w:sz="6" w:space="0" w:color="5F5F5F" w:themeColor="accent5"/>
        </w:tcBorders>
        <w:shd w:val="clear" w:color="auto" w:fill="AFAFAF" w:themeFill="accent5" w:themeFillTint="7F"/>
      </w:tcPr>
    </w:tblStylePr>
    <w:tblStylePr w:type="nwCell">
      <w:tblPr/>
      <w:tcPr>
        <w:shd w:val="clear" w:color="auto" w:fill="0072BC" w:themeFill="background1"/>
      </w:tcPr>
    </w:tblStylePr>
  </w:style>
  <w:style w:type="table" w:styleId="2-6">
    <w:name w:val="Medium Grid 2 Accent 6"/>
    <w:basedOn w:val="a4"/>
    <w:uiPriority w:val="99"/>
    <w:semiHidden/>
    <w:rsid w:val="00E77CB3"/>
    <w:rPr>
      <w:rFonts w:asciiTheme="majorHAnsi" w:eastAsiaTheme="majorEastAsia" w:hAnsiTheme="majorHAnsi" w:cstheme="majorBidi"/>
      <w:color w:val="000000" w:themeColor="text1"/>
    </w:rPr>
    <w:tblPr>
      <w:tblStyleRowBandSize w:val="1"/>
      <w:tblStyleColBandSize w:val="1"/>
      <w:tblBorders>
        <w:top w:val="single" w:sz="8" w:space="0" w:color="4D4D4D" w:themeColor="accent6"/>
        <w:left w:val="single" w:sz="8" w:space="0" w:color="4D4D4D" w:themeColor="accent6"/>
        <w:bottom w:val="single" w:sz="8" w:space="0" w:color="4D4D4D" w:themeColor="accent6"/>
        <w:right w:val="single" w:sz="8" w:space="0" w:color="4D4D4D" w:themeColor="accent6"/>
        <w:insideH w:val="single" w:sz="8" w:space="0" w:color="4D4D4D" w:themeColor="accent6"/>
        <w:insideV w:val="single" w:sz="8" w:space="0" w:color="4D4D4D" w:themeColor="accent6"/>
      </w:tblBorders>
    </w:tblPr>
    <w:tcPr>
      <w:shd w:val="clear" w:color="auto" w:fill="D3D3D3" w:themeFill="accent6" w:themeFillTint="3F"/>
    </w:tcPr>
    <w:tblStylePr w:type="firstRow">
      <w:rPr>
        <w:b/>
        <w:bCs/>
        <w:color w:val="000000" w:themeColor="text1"/>
      </w:rPr>
      <w:tblPr/>
      <w:tcPr>
        <w:shd w:val="clear" w:color="auto" w:fill="EDEDE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0072BC" w:themeFill="background1"/>
      </w:tcPr>
    </w:tblStylePr>
    <w:tblStylePr w:type="firstCol">
      <w:rPr>
        <w:b/>
        <w:bCs/>
        <w:color w:val="000000" w:themeColor="text1"/>
      </w:rPr>
      <w:tblPr/>
      <w:tcPr>
        <w:tcBorders>
          <w:top w:val="nil"/>
          <w:left w:val="nil"/>
          <w:bottom w:val="nil"/>
          <w:right w:val="nil"/>
          <w:insideH w:val="nil"/>
          <w:insideV w:val="nil"/>
        </w:tcBorders>
        <w:shd w:val="clear" w:color="auto" w:fill="0072BC"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DBDB" w:themeFill="accent6" w:themeFillTint="33"/>
      </w:tcPr>
    </w:tblStylePr>
    <w:tblStylePr w:type="band1Vert">
      <w:tblPr/>
      <w:tcPr>
        <w:shd w:val="clear" w:color="auto" w:fill="A6A6A6" w:themeFill="accent6" w:themeFillTint="7F"/>
      </w:tcPr>
    </w:tblStylePr>
    <w:tblStylePr w:type="band1Horz">
      <w:tblPr/>
      <w:tcPr>
        <w:tcBorders>
          <w:insideH w:val="single" w:sz="6" w:space="0" w:color="4D4D4D" w:themeColor="accent6"/>
          <w:insideV w:val="single" w:sz="6" w:space="0" w:color="4D4D4D" w:themeColor="accent6"/>
        </w:tcBorders>
        <w:shd w:val="clear" w:color="auto" w:fill="A6A6A6" w:themeFill="accent6" w:themeFillTint="7F"/>
      </w:tcPr>
    </w:tblStylePr>
    <w:tblStylePr w:type="nwCell">
      <w:tblPr/>
      <w:tcPr>
        <w:shd w:val="clear" w:color="auto" w:fill="0072BC" w:themeFill="background1"/>
      </w:tcPr>
    </w:tblStylePr>
  </w:style>
  <w:style w:type="table" w:styleId="3b">
    <w:name w:val="Medium Grid 3"/>
    <w:basedOn w:val="a4"/>
    <w:uiPriority w:val="99"/>
    <w:semiHidden/>
    <w:rsid w:val="00E77CB3"/>
    <w:tblPr>
      <w:tblStyleRowBandSize w:val="1"/>
      <w:tblStyleColBandSize w:val="1"/>
      <w:tbl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single" w:sz="6" w:space="0" w:color="0072BC" w:themeColor="background1"/>
        <w:insideV w:val="single" w:sz="6" w:space="0" w:color="0072BC" w:themeColor="background1"/>
      </w:tblBorders>
    </w:tblPr>
    <w:tcPr>
      <w:shd w:val="clear" w:color="auto" w:fill="C0C0C0" w:themeFill="text1" w:themeFillTint="3F"/>
    </w:tcPr>
    <w:tblStylePr w:type="firstRow">
      <w:rPr>
        <w:b/>
        <w:bCs/>
        <w:i w:val="0"/>
        <w:iCs w:val="0"/>
        <w:color w:val="0072BC" w:themeColor="background1"/>
      </w:rPr>
      <w:tblPr/>
      <w:tcPr>
        <w:tcBorders>
          <w:top w:val="single" w:sz="8" w:space="0" w:color="0072BC" w:themeColor="background1"/>
          <w:left w:val="single" w:sz="8" w:space="0" w:color="0072BC" w:themeColor="background1"/>
          <w:bottom w:val="single" w:sz="24" w:space="0" w:color="0072BC" w:themeColor="background1"/>
          <w:right w:val="single" w:sz="8" w:space="0" w:color="0072BC" w:themeColor="background1"/>
          <w:insideH w:val="nil"/>
          <w:insideV w:val="single" w:sz="8" w:space="0" w:color="0072BC" w:themeColor="background1"/>
        </w:tcBorders>
        <w:shd w:val="clear" w:color="auto" w:fill="000000" w:themeFill="text1"/>
      </w:tcPr>
    </w:tblStylePr>
    <w:tblStylePr w:type="lastRow">
      <w:rPr>
        <w:b/>
        <w:bCs/>
        <w:i w:val="0"/>
        <w:iCs w:val="0"/>
        <w:color w:val="0072BC" w:themeColor="background1"/>
      </w:rPr>
      <w:tblPr/>
      <w:tcPr>
        <w:tcBorders>
          <w:top w:val="single" w:sz="24" w:space="0" w:color="0072BC" w:themeColor="background1"/>
          <w:left w:val="single" w:sz="8" w:space="0" w:color="0072BC" w:themeColor="background1"/>
          <w:bottom w:val="single" w:sz="8" w:space="0" w:color="0072BC" w:themeColor="background1"/>
          <w:right w:val="single" w:sz="8" w:space="0" w:color="0072BC" w:themeColor="background1"/>
          <w:insideH w:val="nil"/>
          <w:insideV w:val="single" w:sz="8" w:space="0" w:color="0072BC" w:themeColor="background1"/>
        </w:tcBorders>
        <w:shd w:val="clear" w:color="auto" w:fill="000000" w:themeFill="text1"/>
      </w:tcPr>
    </w:tblStylePr>
    <w:tblStylePr w:type="firstCol">
      <w:rPr>
        <w:b/>
        <w:bCs/>
        <w:i w:val="0"/>
        <w:iCs w:val="0"/>
        <w:color w:val="0072BC" w:themeColor="background1"/>
      </w:rPr>
      <w:tblPr/>
      <w:tcPr>
        <w:tcBorders>
          <w:left w:val="single" w:sz="8" w:space="0" w:color="0072BC" w:themeColor="background1"/>
          <w:right w:val="single" w:sz="24" w:space="0" w:color="0072BC" w:themeColor="background1"/>
          <w:insideH w:val="nil"/>
          <w:insideV w:val="nil"/>
        </w:tcBorders>
        <w:shd w:val="clear" w:color="auto" w:fill="000000" w:themeFill="text1"/>
      </w:tcPr>
    </w:tblStylePr>
    <w:tblStylePr w:type="lastCol">
      <w:rPr>
        <w:b/>
        <w:bCs/>
        <w:i w:val="0"/>
        <w:iCs w:val="0"/>
        <w:color w:val="0072BC" w:themeColor="background1"/>
      </w:rPr>
      <w:tblPr/>
      <w:tcPr>
        <w:tcBorders>
          <w:top w:val="nil"/>
          <w:left w:val="single" w:sz="24" w:space="0" w:color="0072BC" w:themeColor="background1"/>
          <w:bottom w:val="nil"/>
          <w:right w:val="nil"/>
          <w:insideH w:val="nil"/>
          <w:insideV w:val="nil"/>
        </w:tcBorders>
        <w:shd w:val="clear" w:color="auto" w:fill="000000" w:themeFill="text1"/>
      </w:tcPr>
    </w:tblStylePr>
    <w:tblStylePr w:type="band1Vert">
      <w:tblPr/>
      <w:tcPr>
        <w:tc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nil"/>
          <w:insideV w:val="nil"/>
        </w:tcBorders>
        <w:shd w:val="clear" w:color="auto" w:fill="808080" w:themeFill="text1" w:themeFillTint="7F"/>
      </w:tcPr>
    </w:tblStylePr>
    <w:tblStylePr w:type="band1Horz">
      <w:tblPr/>
      <w:tcPr>
        <w:tc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single" w:sz="8" w:space="0" w:color="0072BC" w:themeColor="background1"/>
          <w:insideV w:val="single" w:sz="8" w:space="0" w:color="0072BC" w:themeColor="background1"/>
        </w:tcBorders>
        <w:shd w:val="clear" w:color="auto" w:fill="808080" w:themeFill="text1" w:themeFillTint="7F"/>
      </w:tcPr>
    </w:tblStylePr>
  </w:style>
  <w:style w:type="table" w:styleId="3-1">
    <w:name w:val="Medium Grid 3 Accent 1"/>
    <w:basedOn w:val="a4"/>
    <w:uiPriority w:val="99"/>
    <w:semiHidden/>
    <w:rsid w:val="00E77CB3"/>
    <w:tblPr>
      <w:tblStyleRowBandSize w:val="1"/>
      <w:tblStyleColBandSize w:val="1"/>
      <w:tbl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single" w:sz="6" w:space="0" w:color="0072BC" w:themeColor="background1"/>
        <w:insideV w:val="single" w:sz="6" w:space="0" w:color="0072BC" w:themeColor="background1"/>
      </w:tblBorders>
    </w:tblPr>
    <w:tcPr>
      <w:shd w:val="clear" w:color="auto" w:fill="AFDFFF" w:themeFill="accent1" w:themeFillTint="3F"/>
    </w:tcPr>
    <w:tblStylePr w:type="firstRow">
      <w:rPr>
        <w:b/>
        <w:bCs/>
        <w:i w:val="0"/>
        <w:iCs w:val="0"/>
        <w:color w:val="0072BC" w:themeColor="background1"/>
      </w:rPr>
      <w:tblPr/>
      <w:tcPr>
        <w:tcBorders>
          <w:top w:val="single" w:sz="8" w:space="0" w:color="0072BC" w:themeColor="background1"/>
          <w:left w:val="single" w:sz="8" w:space="0" w:color="0072BC" w:themeColor="background1"/>
          <w:bottom w:val="single" w:sz="24" w:space="0" w:color="0072BC" w:themeColor="background1"/>
          <w:right w:val="single" w:sz="8" w:space="0" w:color="0072BC" w:themeColor="background1"/>
          <w:insideH w:val="nil"/>
          <w:insideV w:val="single" w:sz="8" w:space="0" w:color="0072BC" w:themeColor="background1"/>
        </w:tcBorders>
        <w:shd w:val="clear" w:color="auto" w:fill="0072BC" w:themeFill="accent1"/>
      </w:tcPr>
    </w:tblStylePr>
    <w:tblStylePr w:type="lastRow">
      <w:rPr>
        <w:b/>
        <w:bCs/>
        <w:i w:val="0"/>
        <w:iCs w:val="0"/>
        <w:color w:val="0072BC" w:themeColor="background1"/>
      </w:rPr>
      <w:tblPr/>
      <w:tcPr>
        <w:tcBorders>
          <w:top w:val="single" w:sz="24" w:space="0" w:color="0072BC" w:themeColor="background1"/>
          <w:left w:val="single" w:sz="8" w:space="0" w:color="0072BC" w:themeColor="background1"/>
          <w:bottom w:val="single" w:sz="8" w:space="0" w:color="0072BC" w:themeColor="background1"/>
          <w:right w:val="single" w:sz="8" w:space="0" w:color="0072BC" w:themeColor="background1"/>
          <w:insideH w:val="nil"/>
          <w:insideV w:val="single" w:sz="8" w:space="0" w:color="0072BC" w:themeColor="background1"/>
        </w:tcBorders>
        <w:shd w:val="clear" w:color="auto" w:fill="0072BC" w:themeFill="accent1"/>
      </w:tcPr>
    </w:tblStylePr>
    <w:tblStylePr w:type="firstCol">
      <w:rPr>
        <w:b/>
        <w:bCs/>
        <w:i w:val="0"/>
        <w:iCs w:val="0"/>
        <w:color w:val="0072BC" w:themeColor="background1"/>
      </w:rPr>
      <w:tblPr/>
      <w:tcPr>
        <w:tcBorders>
          <w:left w:val="single" w:sz="8" w:space="0" w:color="0072BC" w:themeColor="background1"/>
          <w:right w:val="single" w:sz="24" w:space="0" w:color="0072BC" w:themeColor="background1"/>
          <w:insideH w:val="nil"/>
          <w:insideV w:val="nil"/>
        </w:tcBorders>
        <w:shd w:val="clear" w:color="auto" w:fill="0072BC" w:themeFill="accent1"/>
      </w:tcPr>
    </w:tblStylePr>
    <w:tblStylePr w:type="lastCol">
      <w:rPr>
        <w:b/>
        <w:bCs/>
        <w:i w:val="0"/>
        <w:iCs w:val="0"/>
        <w:color w:val="0072BC" w:themeColor="background1"/>
      </w:rPr>
      <w:tblPr/>
      <w:tcPr>
        <w:tcBorders>
          <w:top w:val="nil"/>
          <w:left w:val="single" w:sz="24" w:space="0" w:color="0072BC" w:themeColor="background1"/>
          <w:bottom w:val="nil"/>
          <w:right w:val="nil"/>
          <w:insideH w:val="nil"/>
          <w:insideV w:val="nil"/>
        </w:tcBorders>
        <w:shd w:val="clear" w:color="auto" w:fill="0072BC" w:themeFill="accent1"/>
      </w:tcPr>
    </w:tblStylePr>
    <w:tblStylePr w:type="band1Vert">
      <w:tblPr/>
      <w:tcPr>
        <w:tc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nil"/>
          <w:insideV w:val="nil"/>
        </w:tcBorders>
        <w:shd w:val="clear" w:color="auto" w:fill="5EBFFF" w:themeFill="accent1" w:themeFillTint="7F"/>
      </w:tcPr>
    </w:tblStylePr>
    <w:tblStylePr w:type="band1Horz">
      <w:tblPr/>
      <w:tcPr>
        <w:tc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single" w:sz="8" w:space="0" w:color="0072BC" w:themeColor="background1"/>
          <w:insideV w:val="single" w:sz="8" w:space="0" w:color="0072BC" w:themeColor="background1"/>
        </w:tcBorders>
        <w:shd w:val="clear" w:color="auto" w:fill="5EBFFF" w:themeFill="accent1" w:themeFillTint="7F"/>
      </w:tcPr>
    </w:tblStylePr>
  </w:style>
  <w:style w:type="table" w:styleId="3-2">
    <w:name w:val="Medium Grid 3 Accent 2"/>
    <w:basedOn w:val="a4"/>
    <w:uiPriority w:val="99"/>
    <w:semiHidden/>
    <w:rsid w:val="00E77CB3"/>
    <w:tblPr>
      <w:tblStyleRowBandSize w:val="1"/>
      <w:tblStyleColBandSize w:val="1"/>
      <w:tbl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single" w:sz="6" w:space="0" w:color="0072BC" w:themeColor="background1"/>
        <w:insideV w:val="single" w:sz="6" w:space="0" w:color="0072BC" w:themeColor="background1"/>
      </w:tblBorders>
    </w:tblPr>
    <w:tcPr>
      <w:shd w:val="clear" w:color="auto" w:fill="FFB0B0" w:themeFill="accent2" w:themeFillTint="3F"/>
    </w:tcPr>
    <w:tblStylePr w:type="firstRow">
      <w:rPr>
        <w:b/>
        <w:bCs/>
        <w:i w:val="0"/>
        <w:iCs w:val="0"/>
        <w:color w:val="0072BC" w:themeColor="background1"/>
      </w:rPr>
      <w:tblPr/>
      <w:tcPr>
        <w:tcBorders>
          <w:top w:val="single" w:sz="8" w:space="0" w:color="0072BC" w:themeColor="background1"/>
          <w:left w:val="single" w:sz="8" w:space="0" w:color="0072BC" w:themeColor="background1"/>
          <w:bottom w:val="single" w:sz="24" w:space="0" w:color="0072BC" w:themeColor="background1"/>
          <w:right w:val="single" w:sz="8" w:space="0" w:color="0072BC" w:themeColor="background1"/>
          <w:insideH w:val="nil"/>
          <w:insideV w:val="single" w:sz="8" w:space="0" w:color="0072BC" w:themeColor="background1"/>
        </w:tcBorders>
        <w:shd w:val="clear" w:color="auto" w:fill="C00000" w:themeFill="accent2"/>
      </w:tcPr>
    </w:tblStylePr>
    <w:tblStylePr w:type="lastRow">
      <w:rPr>
        <w:b/>
        <w:bCs/>
        <w:i w:val="0"/>
        <w:iCs w:val="0"/>
        <w:color w:val="0072BC" w:themeColor="background1"/>
      </w:rPr>
      <w:tblPr/>
      <w:tcPr>
        <w:tcBorders>
          <w:top w:val="single" w:sz="24" w:space="0" w:color="0072BC" w:themeColor="background1"/>
          <w:left w:val="single" w:sz="8" w:space="0" w:color="0072BC" w:themeColor="background1"/>
          <w:bottom w:val="single" w:sz="8" w:space="0" w:color="0072BC" w:themeColor="background1"/>
          <w:right w:val="single" w:sz="8" w:space="0" w:color="0072BC" w:themeColor="background1"/>
          <w:insideH w:val="nil"/>
          <w:insideV w:val="single" w:sz="8" w:space="0" w:color="0072BC" w:themeColor="background1"/>
        </w:tcBorders>
        <w:shd w:val="clear" w:color="auto" w:fill="C00000" w:themeFill="accent2"/>
      </w:tcPr>
    </w:tblStylePr>
    <w:tblStylePr w:type="firstCol">
      <w:rPr>
        <w:b/>
        <w:bCs/>
        <w:i w:val="0"/>
        <w:iCs w:val="0"/>
        <w:color w:val="0072BC" w:themeColor="background1"/>
      </w:rPr>
      <w:tblPr/>
      <w:tcPr>
        <w:tcBorders>
          <w:left w:val="single" w:sz="8" w:space="0" w:color="0072BC" w:themeColor="background1"/>
          <w:right w:val="single" w:sz="24" w:space="0" w:color="0072BC" w:themeColor="background1"/>
          <w:insideH w:val="nil"/>
          <w:insideV w:val="nil"/>
        </w:tcBorders>
        <w:shd w:val="clear" w:color="auto" w:fill="C00000" w:themeFill="accent2"/>
      </w:tcPr>
    </w:tblStylePr>
    <w:tblStylePr w:type="lastCol">
      <w:rPr>
        <w:b/>
        <w:bCs/>
        <w:i w:val="0"/>
        <w:iCs w:val="0"/>
        <w:color w:val="0072BC" w:themeColor="background1"/>
      </w:rPr>
      <w:tblPr/>
      <w:tcPr>
        <w:tcBorders>
          <w:top w:val="nil"/>
          <w:left w:val="single" w:sz="24" w:space="0" w:color="0072BC" w:themeColor="background1"/>
          <w:bottom w:val="nil"/>
          <w:right w:val="nil"/>
          <w:insideH w:val="nil"/>
          <w:insideV w:val="nil"/>
        </w:tcBorders>
        <w:shd w:val="clear" w:color="auto" w:fill="C00000" w:themeFill="accent2"/>
      </w:tcPr>
    </w:tblStylePr>
    <w:tblStylePr w:type="band1Vert">
      <w:tblPr/>
      <w:tcPr>
        <w:tc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nil"/>
          <w:insideV w:val="nil"/>
        </w:tcBorders>
        <w:shd w:val="clear" w:color="auto" w:fill="FF6060" w:themeFill="accent2" w:themeFillTint="7F"/>
      </w:tcPr>
    </w:tblStylePr>
    <w:tblStylePr w:type="band1Horz">
      <w:tblPr/>
      <w:tcPr>
        <w:tc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single" w:sz="8" w:space="0" w:color="0072BC" w:themeColor="background1"/>
          <w:insideV w:val="single" w:sz="8" w:space="0" w:color="0072BC" w:themeColor="background1"/>
        </w:tcBorders>
        <w:shd w:val="clear" w:color="auto" w:fill="FF6060" w:themeFill="accent2" w:themeFillTint="7F"/>
      </w:tcPr>
    </w:tblStylePr>
  </w:style>
  <w:style w:type="table" w:styleId="3-3">
    <w:name w:val="Medium Grid 3 Accent 3"/>
    <w:basedOn w:val="a4"/>
    <w:uiPriority w:val="99"/>
    <w:semiHidden/>
    <w:rsid w:val="00E77CB3"/>
    <w:tblPr>
      <w:tblStyleRowBandSize w:val="1"/>
      <w:tblStyleColBandSize w:val="1"/>
      <w:tbl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single" w:sz="6" w:space="0" w:color="0072BC" w:themeColor="background1"/>
        <w:insideV w:val="single" w:sz="6" w:space="0" w:color="0072BC" w:themeColor="background1"/>
      </w:tblBorders>
    </w:tblPr>
    <w:tcPr>
      <w:shd w:val="clear" w:color="auto" w:fill="D7D7D7" w:themeFill="accent3" w:themeFillTint="3F"/>
    </w:tcPr>
    <w:tblStylePr w:type="firstRow">
      <w:rPr>
        <w:b/>
        <w:bCs/>
        <w:i w:val="0"/>
        <w:iCs w:val="0"/>
        <w:color w:val="0072BC" w:themeColor="background1"/>
      </w:rPr>
      <w:tblPr/>
      <w:tcPr>
        <w:tcBorders>
          <w:top w:val="single" w:sz="8" w:space="0" w:color="0072BC" w:themeColor="background1"/>
          <w:left w:val="single" w:sz="8" w:space="0" w:color="0072BC" w:themeColor="background1"/>
          <w:bottom w:val="single" w:sz="24" w:space="0" w:color="0072BC" w:themeColor="background1"/>
          <w:right w:val="single" w:sz="8" w:space="0" w:color="0072BC" w:themeColor="background1"/>
          <w:insideH w:val="nil"/>
          <w:insideV w:val="single" w:sz="8" w:space="0" w:color="0072BC" w:themeColor="background1"/>
        </w:tcBorders>
        <w:shd w:val="clear" w:color="auto" w:fill="5F5F5F" w:themeFill="accent3"/>
      </w:tcPr>
    </w:tblStylePr>
    <w:tblStylePr w:type="lastRow">
      <w:rPr>
        <w:b/>
        <w:bCs/>
        <w:i w:val="0"/>
        <w:iCs w:val="0"/>
        <w:color w:val="0072BC" w:themeColor="background1"/>
      </w:rPr>
      <w:tblPr/>
      <w:tcPr>
        <w:tcBorders>
          <w:top w:val="single" w:sz="24" w:space="0" w:color="0072BC" w:themeColor="background1"/>
          <w:left w:val="single" w:sz="8" w:space="0" w:color="0072BC" w:themeColor="background1"/>
          <w:bottom w:val="single" w:sz="8" w:space="0" w:color="0072BC" w:themeColor="background1"/>
          <w:right w:val="single" w:sz="8" w:space="0" w:color="0072BC" w:themeColor="background1"/>
          <w:insideH w:val="nil"/>
          <w:insideV w:val="single" w:sz="8" w:space="0" w:color="0072BC" w:themeColor="background1"/>
        </w:tcBorders>
        <w:shd w:val="clear" w:color="auto" w:fill="5F5F5F" w:themeFill="accent3"/>
      </w:tcPr>
    </w:tblStylePr>
    <w:tblStylePr w:type="firstCol">
      <w:rPr>
        <w:b/>
        <w:bCs/>
        <w:i w:val="0"/>
        <w:iCs w:val="0"/>
        <w:color w:val="0072BC" w:themeColor="background1"/>
      </w:rPr>
      <w:tblPr/>
      <w:tcPr>
        <w:tcBorders>
          <w:left w:val="single" w:sz="8" w:space="0" w:color="0072BC" w:themeColor="background1"/>
          <w:right w:val="single" w:sz="24" w:space="0" w:color="0072BC" w:themeColor="background1"/>
          <w:insideH w:val="nil"/>
          <w:insideV w:val="nil"/>
        </w:tcBorders>
        <w:shd w:val="clear" w:color="auto" w:fill="5F5F5F" w:themeFill="accent3"/>
      </w:tcPr>
    </w:tblStylePr>
    <w:tblStylePr w:type="lastCol">
      <w:rPr>
        <w:b/>
        <w:bCs/>
        <w:i w:val="0"/>
        <w:iCs w:val="0"/>
        <w:color w:val="0072BC" w:themeColor="background1"/>
      </w:rPr>
      <w:tblPr/>
      <w:tcPr>
        <w:tcBorders>
          <w:top w:val="nil"/>
          <w:left w:val="single" w:sz="24" w:space="0" w:color="0072BC" w:themeColor="background1"/>
          <w:bottom w:val="nil"/>
          <w:right w:val="nil"/>
          <w:insideH w:val="nil"/>
          <w:insideV w:val="nil"/>
        </w:tcBorders>
        <w:shd w:val="clear" w:color="auto" w:fill="5F5F5F" w:themeFill="accent3"/>
      </w:tcPr>
    </w:tblStylePr>
    <w:tblStylePr w:type="band1Vert">
      <w:tblPr/>
      <w:tcPr>
        <w:tc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nil"/>
          <w:insideV w:val="nil"/>
        </w:tcBorders>
        <w:shd w:val="clear" w:color="auto" w:fill="AFAFAF" w:themeFill="accent3" w:themeFillTint="7F"/>
      </w:tcPr>
    </w:tblStylePr>
    <w:tblStylePr w:type="band1Horz">
      <w:tblPr/>
      <w:tcPr>
        <w:tc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single" w:sz="8" w:space="0" w:color="0072BC" w:themeColor="background1"/>
          <w:insideV w:val="single" w:sz="8" w:space="0" w:color="0072BC" w:themeColor="background1"/>
        </w:tcBorders>
        <w:shd w:val="clear" w:color="auto" w:fill="AFAFAF" w:themeFill="accent3" w:themeFillTint="7F"/>
      </w:tcPr>
    </w:tblStylePr>
  </w:style>
  <w:style w:type="table" w:styleId="3-4">
    <w:name w:val="Medium Grid 3 Accent 4"/>
    <w:basedOn w:val="a4"/>
    <w:uiPriority w:val="99"/>
    <w:semiHidden/>
    <w:rsid w:val="00E77CB3"/>
    <w:tblPr>
      <w:tblStyleRowBandSize w:val="1"/>
      <w:tblStyleColBandSize w:val="1"/>
      <w:tbl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single" w:sz="6" w:space="0" w:color="0072BC" w:themeColor="background1"/>
        <w:insideV w:val="single" w:sz="6" w:space="0" w:color="0072BC" w:themeColor="background1"/>
      </w:tblBorders>
    </w:tblPr>
    <w:tcPr>
      <w:shd w:val="clear" w:color="auto" w:fill="E5E5E5" w:themeFill="accent4" w:themeFillTint="3F"/>
    </w:tcPr>
    <w:tblStylePr w:type="firstRow">
      <w:rPr>
        <w:b/>
        <w:bCs/>
        <w:i w:val="0"/>
        <w:iCs w:val="0"/>
        <w:color w:val="0072BC" w:themeColor="background1"/>
      </w:rPr>
      <w:tblPr/>
      <w:tcPr>
        <w:tcBorders>
          <w:top w:val="single" w:sz="8" w:space="0" w:color="0072BC" w:themeColor="background1"/>
          <w:left w:val="single" w:sz="8" w:space="0" w:color="0072BC" w:themeColor="background1"/>
          <w:bottom w:val="single" w:sz="24" w:space="0" w:color="0072BC" w:themeColor="background1"/>
          <w:right w:val="single" w:sz="8" w:space="0" w:color="0072BC" w:themeColor="background1"/>
          <w:insideH w:val="nil"/>
          <w:insideV w:val="single" w:sz="8" w:space="0" w:color="0072BC" w:themeColor="background1"/>
        </w:tcBorders>
        <w:shd w:val="clear" w:color="auto" w:fill="969696" w:themeFill="accent4"/>
      </w:tcPr>
    </w:tblStylePr>
    <w:tblStylePr w:type="lastRow">
      <w:rPr>
        <w:b/>
        <w:bCs/>
        <w:i w:val="0"/>
        <w:iCs w:val="0"/>
        <w:color w:val="0072BC" w:themeColor="background1"/>
      </w:rPr>
      <w:tblPr/>
      <w:tcPr>
        <w:tcBorders>
          <w:top w:val="single" w:sz="24" w:space="0" w:color="0072BC" w:themeColor="background1"/>
          <w:left w:val="single" w:sz="8" w:space="0" w:color="0072BC" w:themeColor="background1"/>
          <w:bottom w:val="single" w:sz="8" w:space="0" w:color="0072BC" w:themeColor="background1"/>
          <w:right w:val="single" w:sz="8" w:space="0" w:color="0072BC" w:themeColor="background1"/>
          <w:insideH w:val="nil"/>
          <w:insideV w:val="single" w:sz="8" w:space="0" w:color="0072BC" w:themeColor="background1"/>
        </w:tcBorders>
        <w:shd w:val="clear" w:color="auto" w:fill="969696" w:themeFill="accent4"/>
      </w:tcPr>
    </w:tblStylePr>
    <w:tblStylePr w:type="firstCol">
      <w:rPr>
        <w:b/>
        <w:bCs/>
        <w:i w:val="0"/>
        <w:iCs w:val="0"/>
        <w:color w:val="0072BC" w:themeColor="background1"/>
      </w:rPr>
      <w:tblPr/>
      <w:tcPr>
        <w:tcBorders>
          <w:left w:val="single" w:sz="8" w:space="0" w:color="0072BC" w:themeColor="background1"/>
          <w:right w:val="single" w:sz="24" w:space="0" w:color="0072BC" w:themeColor="background1"/>
          <w:insideH w:val="nil"/>
          <w:insideV w:val="nil"/>
        </w:tcBorders>
        <w:shd w:val="clear" w:color="auto" w:fill="969696" w:themeFill="accent4"/>
      </w:tcPr>
    </w:tblStylePr>
    <w:tblStylePr w:type="lastCol">
      <w:rPr>
        <w:b/>
        <w:bCs/>
        <w:i w:val="0"/>
        <w:iCs w:val="0"/>
        <w:color w:val="0072BC" w:themeColor="background1"/>
      </w:rPr>
      <w:tblPr/>
      <w:tcPr>
        <w:tcBorders>
          <w:top w:val="nil"/>
          <w:left w:val="single" w:sz="24" w:space="0" w:color="0072BC" w:themeColor="background1"/>
          <w:bottom w:val="nil"/>
          <w:right w:val="nil"/>
          <w:insideH w:val="nil"/>
          <w:insideV w:val="nil"/>
        </w:tcBorders>
        <w:shd w:val="clear" w:color="auto" w:fill="969696" w:themeFill="accent4"/>
      </w:tcPr>
    </w:tblStylePr>
    <w:tblStylePr w:type="band1Vert">
      <w:tblPr/>
      <w:tcPr>
        <w:tc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nil"/>
          <w:insideV w:val="nil"/>
        </w:tcBorders>
        <w:shd w:val="clear" w:color="auto" w:fill="CACACA" w:themeFill="accent4" w:themeFillTint="7F"/>
      </w:tcPr>
    </w:tblStylePr>
    <w:tblStylePr w:type="band1Horz">
      <w:tblPr/>
      <w:tcPr>
        <w:tc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single" w:sz="8" w:space="0" w:color="0072BC" w:themeColor="background1"/>
          <w:insideV w:val="single" w:sz="8" w:space="0" w:color="0072BC" w:themeColor="background1"/>
        </w:tcBorders>
        <w:shd w:val="clear" w:color="auto" w:fill="CACACA" w:themeFill="accent4" w:themeFillTint="7F"/>
      </w:tcPr>
    </w:tblStylePr>
  </w:style>
  <w:style w:type="table" w:styleId="3-5">
    <w:name w:val="Medium Grid 3 Accent 5"/>
    <w:basedOn w:val="a4"/>
    <w:uiPriority w:val="99"/>
    <w:semiHidden/>
    <w:rsid w:val="00E77CB3"/>
    <w:tblPr>
      <w:tblStyleRowBandSize w:val="1"/>
      <w:tblStyleColBandSize w:val="1"/>
      <w:tbl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single" w:sz="6" w:space="0" w:color="0072BC" w:themeColor="background1"/>
        <w:insideV w:val="single" w:sz="6" w:space="0" w:color="0072BC" w:themeColor="background1"/>
      </w:tblBorders>
    </w:tblPr>
    <w:tcPr>
      <w:shd w:val="clear" w:color="auto" w:fill="D7D7D7" w:themeFill="accent5" w:themeFillTint="3F"/>
    </w:tcPr>
    <w:tblStylePr w:type="firstRow">
      <w:rPr>
        <w:b/>
        <w:bCs/>
        <w:i w:val="0"/>
        <w:iCs w:val="0"/>
        <w:color w:val="0072BC" w:themeColor="background1"/>
      </w:rPr>
      <w:tblPr/>
      <w:tcPr>
        <w:tcBorders>
          <w:top w:val="single" w:sz="8" w:space="0" w:color="0072BC" w:themeColor="background1"/>
          <w:left w:val="single" w:sz="8" w:space="0" w:color="0072BC" w:themeColor="background1"/>
          <w:bottom w:val="single" w:sz="24" w:space="0" w:color="0072BC" w:themeColor="background1"/>
          <w:right w:val="single" w:sz="8" w:space="0" w:color="0072BC" w:themeColor="background1"/>
          <w:insideH w:val="nil"/>
          <w:insideV w:val="single" w:sz="8" w:space="0" w:color="0072BC" w:themeColor="background1"/>
        </w:tcBorders>
        <w:shd w:val="clear" w:color="auto" w:fill="5F5F5F" w:themeFill="accent5"/>
      </w:tcPr>
    </w:tblStylePr>
    <w:tblStylePr w:type="lastRow">
      <w:rPr>
        <w:b/>
        <w:bCs/>
        <w:i w:val="0"/>
        <w:iCs w:val="0"/>
        <w:color w:val="0072BC" w:themeColor="background1"/>
      </w:rPr>
      <w:tblPr/>
      <w:tcPr>
        <w:tcBorders>
          <w:top w:val="single" w:sz="24" w:space="0" w:color="0072BC" w:themeColor="background1"/>
          <w:left w:val="single" w:sz="8" w:space="0" w:color="0072BC" w:themeColor="background1"/>
          <w:bottom w:val="single" w:sz="8" w:space="0" w:color="0072BC" w:themeColor="background1"/>
          <w:right w:val="single" w:sz="8" w:space="0" w:color="0072BC" w:themeColor="background1"/>
          <w:insideH w:val="nil"/>
          <w:insideV w:val="single" w:sz="8" w:space="0" w:color="0072BC" w:themeColor="background1"/>
        </w:tcBorders>
        <w:shd w:val="clear" w:color="auto" w:fill="5F5F5F" w:themeFill="accent5"/>
      </w:tcPr>
    </w:tblStylePr>
    <w:tblStylePr w:type="firstCol">
      <w:rPr>
        <w:b/>
        <w:bCs/>
        <w:i w:val="0"/>
        <w:iCs w:val="0"/>
        <w:color w:val="0072BC" w:themeColor="background1"/>
      </w:rPr>
      <w:tblPr/>
      <w:tcPr>
        <w:tcBorders>
          <w:left w:val="single" w:sz="8" w:space="0" w:color="0072BC" w:themeColor="background1"/>
          <w:right w:val="single" w:sz="24" w:space="0" w:color="0072BC" w:themeColor="background1"/>
          <w:insideH w:val="nil"/>
          <w:insideV w:val="nil"/>
        </w:tcBorders>
        <w:shd w:val="clear" w:color="auto" w:fill="5F5F5F" w:themeFill="accent5"/>
      </w:tcPr>
    </w:tblStylePr>
    <w:tblStylePr w:type="lastCol">
      <w:rPr>
        <w:b/>
        <w:bCs/>
        <w:i w:val="0"/>
        <w:iCs w:val="0"/>
        <w:color w:val="0072BC" w:themeColor="background1"/>
      </w:rPr>
      <w:tblPr/>
      <w:tcPr>
        <w:tcBorders>
          <w:top w:val="nil"/>
          <w:left w:val="single" w:sz="24" w:space="0" w:color="0072BC" w:themeColor="background1"/>
          <w:bottom w:val="nil"/>
          <w:right w:val="nil"/>
          <w:insideH w:val="nil"/>
          <w:insideV w:val="nil"/>
        </w:tcBorders>
        <w:shd w:val="clear" w:color="auto" w:fill="5F5F5F" w:themeFill="accent5"/>
      </w:tcPr>
    </w:tblStylePr>
    <w:tblStylePr w:type="band1Vert">
      <w:tblPr/>
      <w:tcPr>
        <w:tc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nil"/>
          <w:insideV w:val="nil"/>
        </w:tcBorders>
        <w:shd w:val="clear" w:color="auto" w:fill="AFAFAF" w:themeFill="accent5" w:themeFillTint="7F"/>
      </w:tcPr>
    </w:tblStylePr>
    <w:tblStylePr w:type="band1Horz">
      <w:tblPr/>
      <w:tcPr>
        <w:tc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single" w:sz="8" w:space="0" w:color="0072BC" w:themeColor="background1"/>
          <w:insideV w:val="single" w:sz="8" w:space="0" w:color="0072BC" w:themeColor="background1"/>
        </w:tcBorders>
        <w:shd w:val="clear" w:color="auto" w:fill="AFAFAF" w:themeFill="accent5" w:themeFillTint="7F"/>
      </w:tcPr>
    </w:tblStylePr>
  </w:style>
  <w:style w:type="table" w:styleId="3-6">
    <w:name w:val="Medium Grid 3 Accent 6"/>
    <w:basedOn w:val="a4"/>
    <w:uiPriority w:val="99"/>
    <w:semiHidden/>
    <w:rsid w:val="00E77CB3"/>
    <w:tblPr>
      <w:tblStyleRowBandSize w:val="1"/>
      <w:tblStyleColBandSize w:val="1"/>
      <w:tbl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single" w:sz="6" w:space="0" w:color="0072BC" w:themeColor="background1"/>
        <w:insideV w:val="single" w:sz="6" w:space="0" w:color="0072BC" w:themeColor="background1"/>
      </w:tblBorders>
    </w:tblPr>
    <w:tcPr>
      <w:shd w:val="clear" w:color="auto" w:fill="D3D3D3" w:themeFill="accent6" w:themeFillTint="3F"/>
    </w:tcPr>
    <w:tblStylePr w:type="firstRow">
      <w:rPr>
        <w:b/>
        <w:bCs/>
        <w:i w:val="0"/>
        <w:iCs w:val="0"/>
        <w:color w:val="0072BC" w:themeColor="background1"/>
      </w:rPr>
      <w:tblPr/>
      <w:tcPr>
        <w:tcBorders>
          <w:top w:val="single" w:sz="8" w:space="0" w:color="0072BC" w:themeColor="background1"/>
          <w:left w:val="single" w:sz="8" w:space="0" w:color="0072BC" w:themeColor="background1"/>
          <w:bottom w:val="single" w:sz="24" w:space="0" w:color="0072BC" w:themeColor="background1"/>
          <w:right w:val="single" w:sz="8" w:space="0" w:color="0072BC" w:themeColor="background1"/>
          <w:insideH w:val="nil"/>
          <w:insideV w:val="single" w:sz="8" w:space="0" w:color="0072BC" w:themeColor="background1"/>
        </w:tcBorders>
        <w:shd w:val="clear" w:color="auto" w:fill="4D4D4D" w:themeFill="accent6"/>
      </w:tcPr>
    </w:tblStylePr>
    <w:tblStylePr w:type="lastRow">
      <w:rPr>
        <w:b/>
        <w:bCs/>
        <w:i w:val="0"/>
        <w:iCs w:val="0"/>
        <w:color w:val="0072BC" w:themeColor="background1"/>
      </w:rPr>
      <w:tblPr/>
      <w:tcPr>
        <w:tcBorders>
          <w:top w:val="single" w:sz="24" w:space="0" w:color="0072BC" w:themeColor="background1"/>
          <w:left w:val="single" w:sz="8" w:space="0" w:color="0072BC" w:themeColor="background1"/>
          <w:bottom w:val="single" w:sz="8" w:space="0" w:color="0072BC" w:themeColor="background1"/>
          <w:right w:val="single" w:sz="8" w:space="0" w:color="0072BC" w:themeColor="background1"/>
          <w:insideH w:val="nil"/>
          <w:insideV w:val="single" w:sz="8" w:space="0" w:color="0072BC" w:themeColor="background1"/>
        </w:tcBorders>
        <w:shd w:val="clear" w:color="auto" w:fill="4D4D4D" w:themeFill="accent6"/>
      </w:tcPr>
    </w:tblStylePr>
    <w:tblStylePr w:type="firstCol">
      <w:rPr>
        <w:b/>
        <w:bCs/>
        <w:i w:val="0"/>
        <w:iCs w:val="0"/>
        <w:color w:val="0072BC" w:themeColor="background1"/>
      </w:rPr>
      <w:tblPr/>
      <w:tcPr>
        <w:tcBorders>
          <w:left w:val="single" w:sz="8" w:space="0" w:color="0072BC" w:themeColor="background1"/>
          <w:right w:val="single" w:sz="24" w:space="0" w:color="0072BC" w:themeColor="background1"/>
          <w:insideH w:val="nil"/>
          <w:insideV w:val="nil"/>
        </w:tcBorders>
        <w:shd w:val="clear" w:color="auto" w:fill="4D4D4D" w:themeFill="accent6"/>
      </w:tcPr>
    </w:tblStylePr>
    <w:tblStylePr w:type="lastCol">
      <w:rPr>
        <w:b/>
        <w:bCs/>
        <w:i w:val="0"/>
        <w:iCs w:val="0"/>
        <w:color w:val="0072BC" w:themeColor="background1"/>
      </w:rPr>
      <w:tblPr/>
      <w:tcPr>
        <w:tcBorders>
          <w:top w:val="nil"/>
          <w:left w:val="single" w:sz="24" w:space="0" w:color="0072BC" w:themeColor="background1"/>
          <w:bottom w:val="nil"/>
          <w:right w:val="nil"/>
          <w:insideH w:val="nil"/>
          <w:insideV w:val="nil"/>
        </w:tcBorders>
        <w:shd w:val="clear" w:color="auto" w:fill="4D4D4D" w:themeFill="accent6"/>
      </w:tcPr>
    </w:tblStylePr>
    <w:tblStylePr w:type="band1Vert">
      <w:tblPr/>
      <w:tcPr>
        <w:tc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nil"/>
          <w:insideV w:val="nil"/>
        </w:tcBorders>
        <w:shd w:val="clear" w:color="auto" w:fill="A6A6A6" w:themeFill="accent6" w:themeFillTint="7F"/>
      </w:tcPr>
    </w:tblStylePr>
    <w:tblStylePr w:type="band1Horz">
      <w:tblPr/>
      <w:tcPr>
        <w:tc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single" w:sz="8" w:space="0" w:color="0072BC" w:themeColor="background1"/>
          <w:insideV w:val="single" w:sz="8" w:space="0" w:color="0072BC" w:themeColor="background1"/>
        </w:tcBorders>
        <w:shd w:val="clear" w:color="auto" w:fill="A6A6A6" w:themeFill="accent6" w:themeFillTint="7F"/>
      </w:tcPr>
    </w:tblStylePr>
  </w:style>
  <w:style w:type="table" w:styleId="14">
    <w:name w:val="Medium List 1"/>
    <w:basedOn w:val="a4"/>
    <w:uiPriority w:val="99"/>
    <w:semiHidden/>
    <w:rsid w:val="00E77CB3"/>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C6C6C6"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1-10">
    <w:name w:val="Medium List 1 Accent 1"/>
    <w:basedOn w:val="a4"/>
    <w:uiPriority w:val="99"/>
    <w:semiHidden/>
    <w:rsid w:val="00E77CB3"/>
    <w:rPr>
      <w:color w:val="000000" w:themeColor="text1"/>
    </w:rPr>
    <w:tblPr>
      <w:tblStyleRowBandSize w:val="1"/>
      <w:tblStyleColBandSize w:val="1"/>
      <w:tblBorders>
        <w:top w:val="single" w:sz="8" w:space="0" w:color="0072BC" w:themeColor="accent1"/>
        <w:bottom w:val="single" w:sz="8" w:space="0" w:color="0072BC" w:themeColor="accent1"/>
      </w:tblBorders>
    </w:tblPr>
    <w:tblStylePr w:type="firstRow">
      <w:rPr>
        <w:rFonts w:asciiTheme="majorHAnsi" w:eastAsiaTheme="majorEastAsia" w:hAnsiTheme="majorHAnsi" w:cstheme="majorBidi"/>
      </w:rPr>
      <w:tblPr/>
      <w:tcPr>
        <w:tcBorders>
          <w:top w:val="nil"/>
          <w:bottom w:val="single" w:sz="8" w:space="0" w:color="0072BC" w:themeColor="accent1"/>
        </w:tcBorders>
      </w:tcPr>
    </w:tblStylePr>
    <w:tblStylePr w:type="lastRow">
      <w:rPr>
        <w:b/>
        <w:bCs/>
        <w:color w:val="C6C6C6" w:themeColor="text2"/>
      </w:rPr>
      <w:tblPr/>
      <w:tcPr>
        <w:tcBorders>
          <w:top w:val="single" w:sz="8" w:space="0" w:color="0072BC" w:themeColor="accent1"/>
          <w:bottom w:val="single" w:sz="8" w:space="0" w:color="0072BC" w:themeColor="accent1"/>
        </w:tcBorders>
      </w:tcPr>
    </w:tblStylePr>
    <w:tblStylePr w:type="firstCol">
      <w:rPr>
        <w:b/>
        <w:bCs/>
      </w:rPr>
    </w:tblStylePr>
    <w:tblStylePr w:type="lastCol">
      <w:rPr>
        <w:b/>
        <w:bCs/>
      </w:rPr>
      <w:tblPr/>
      <w:tcPr>
        <w:tcBorders>
          <w:top w:val="single" w:sz="8" w:space="0" w:color="0072BC" w:themeColor="accent1"/>
          <w:bottom w:val="single" w:sz="8" w:space="0" w:color="0072BC" w:themeColor="accent1"/>
        </w:tcBorders>
      </w:tcPr>
    </w:tblStylePr>
    <w:tblStylePr w:type="band1Vert">
      <w:tblPr/>
      <w:tcPr>
        <w:shd w:val="clear" w:color="auto" w:fill="AFDFFF" w:themeFill="accent1" w:themeFillTint="3F"/>
      </w:tcPr>
    </w:tblStylePr>
    <w:tblStylePr w:type="band1Horz">
      <w:tblPr/>
      <w:tcPr>
        <w:shd w:val="clear" w:color="auto" w:fill="AFDFFF" w:themeFill="accent1" w:themeFillTint="3F"/>
      </w:tcPr>
    </w:tblStylePr>
  </w:style>
  <w:style w:type="table" w:styleId="1-20">
    <w:name w:val="Medium List 1 Accent 2"/>
    <w:basedOn w:val="a4"/>
    <w:uiPriority w:val="99"/>
    <w:semiHidden/>
    <w:rsid w:val="00E77CB3"/>
    <w:rPr>
      <w:color w:val="000000" w:themeColor="text1"/>
    </w:rPr>
    <w:tblPr>
      <w:tblStyleRowBandSize w:val="1"/>
      <w:tblStyleColBandSize w:val="1"/>
      <w:tblBorders>
        <w:top w:val="single" w:sz="8" w:space="0" w:color="C00000" w:themeColor="accent2"/>
        <w:bottom w:val="single" w:sz="8" w:space="0" w:color="C00000" w:themeColor="accent2"/>
      </w:tblBorders>
    </w:tblPr>
    <w:tblStylePr w:type="firstRow">
      <w:rPr>
        <w:rFonts w:asciiTheme="majorHAnsi" w:eastAsiaTheme="majorEastAsia" w:hAnsiTheme="majorHAnsi" w:cstheme="majorBidi"/>
      </w:rPr>
      <w:tblPr/>
      <w:tcPr>
        <w:tcBorders>
          <w:top w:val="nil"/>
          <w:bottom w:val="single" w:sz="8" w:space="0" w:color="C00000" w:themeColor="accent2"/>
        </w:tcBorders>
      </w:tcPr>
    </w:tblStylePr>
    <w:tblStylePr w:type="lastRow">
      <w:rPr>
        <w:b/>
        <w:bCs/>
        <w:color w:val="C6C6C6" w:themeColor="text2"/>
      </w:rPr>
      <w:tblPr/>
      <w:tcPr>
        <w:tcBorders>
          <w:top w:val="single" w:sz="8" w:space="0" w:color="C00000" w:themeColor="accent2"/>
          <w:bottom w:val="single" w:sz="8" w:space="0" w:color="C00000" w:themeColor="accent2"/>
        </w:tcBorders>
      </w:tcPr>
    </w:tblStylePr>
    <w:tblStylePr w:type="firstCol">
      <w:rPr>
        <w:b/>
        <w:bCs/>
      </w:rPr>
    </w:tblStylePr>
    <w:tblStylePr w:type="lastCol">
      <w:rPr>
        <w:b/>
        <w:bCs/>
      </w:rPr>
      <w:tblPr/>
      <w:tcPr>
        <w:tcBorders>
          <w:top w:val="single" w:sz="8" w:space="0" w:color="C00000" w:themeColor="accent2"/>
          <w:bottom w:val="single" w:sz="8" w:space="0" w:color="C00000" w:themeColor="accent2"/>
        </w:tcBorders>
      </w:tcPr>
    </w:tblStylePr>
    <w:tblStylePr w:type="band1Vert">
      <w:tblPr/>
      <w:tcPr>
        <w:shd w:val="clear" w:color="auto" w:fill="FFB0B0" w:themeFill="accent2" w:themeFillTint="3F"/>
      </w:tcPr>
    </w:tblStylePr>
    <w:tblStylePr w:type="band1Horz">
      <w:tblPr/>
      <w:tcPr>
        <w:shd w:val="clear" w:color="auto" w:fill="FFB0B0" w:themeFill="accent2" w:themeFillTint="3F"/>
      </w:tcPr>
    </w:tblStylePr>
  </w:style>
  <w:style w:type="table" w:styleId="1-30">
    <w:name w:val="Medium List 1 Accent 3"/>
    <w:basedOn w:val="a4"/>
    <w:uiPriority w:val="99"/>
    <w:semiHidden/>
    <w:rsid w:val="00E77CB3"/>
    <w:rPr>
      <w:color w:val="000000" w:themeColor="text1"/>
    </w:rPr>
    <w:tblPr>
      <w:tblStyleRowBandSize w:val="1"/>
      <w:tblStyleColBandSize w:val="1"/>
      <w:tblBorders>
        <w:top w:val="single" w:sz="8" w:space="0" w:color="5F5F5F" w:themeColor="accent3"/>
        <w:bottom w:val="single" w:sz="8" w:space="0" w:color="5F5F5F" w:themeColor="accent3"/>
      </w:tblBorders>
    </w:tblPr>
    <w:tblStylePr w:type="firstRow">
      <w:rPr>
        <w:rFonts w:asciiTheme="majorHAnsi" w:eastAsiaTheme="majorEastAsia" w:hAnsiTheme="majorHAnsi" w:cstheme="majorBidi"/>
      </w:rPr>
      <w:tblPr/>
      <w:tcPr>
        <w:tcBorders>
          <w:top w:val="nil"/>
          <w:bottom w:val="single" w:sz="8" w:space="0" w:color="5F5F5F" w:themeColor="accent3"/>
        </w:tcBorders>
      </w:tcPr>
    </w:tblStylePr>
    <w:tblStylePr w:type="lastRow">
      <w:rPr>
        <w:b/>
        <w:bCs/>
        <w:color w:val="C6C6C6" w:themeColor="text2"/>
      </w:rPr>
      <w:tblPr/>
      <w:tcPr>
        <w:tcBorders>
          <w:top w:val="single" w:sz="8" w:space="0" w:color="5F5F5F" w:themeColor="accent3"/>
          <w:bottom w:val="single" w:sz="8" w:space="0" w:color="5F5F5F" w:themeColor="accent3"/>
        </w:tcBorders>
      </w:tcPr>
    </w:tblStylePr>
    <w:tblStylePr w:type="firstCol">
      <w:rPr>
        <w:b/>
        <w:bCs/>
      </w:rPr>
    </w:tblStylePr>
    <w:tblStylePr w:type="lastCol">
      <w:rPr>
        <w:b/>
        <w:bCs/>
      </w:rPr>
      <w:tblPr/>
      <w:tcPr>
        <w:tcBorders>
          <w:top w:val="single" w:sz="8" w:space="0" w:color="5F5F5F" w:themeColor="accent3"/>
          <w:bottom w:val="single" w:sz="8" w:space="0" w:color="5F5F5F" w:themeColor="accent3"/>
        </w:tcBorders>
      </w:tcPr>
    </w:tblStylePr>
    <w:tblStylePr w:type="band1Vert">
      <w:tblPr/>
      <w:tcPr>
        <w:shd w:val="clear" w:color="auto" w:fill="D7D7D7" w:themeFill="accent3" w:themeFillTint="3F"/>
      </w:tcPr>
    </w:tblStylePr>
    <w:tblStylePr w:type="band1Horz">
      <w:tblPr/>
      <w:tcPr>
        <w:shd w:val="clear" w:color="auto" w:fill="D7D7D7" w:themeFill="accent3" w:themeFillTint="3F"/>
      </w:tcPr>
    </w:tblStylePr>
  </w:style>
  <w:style w:type="table" w:styleId="1-40">
    <w:name w:val="Medium List 1 Accent 4"/>
    <w:basedOn w:val="a4"/>
    <w:uiPriority w:val="99"/>
    <w:semiHidden/>
    <w:rsid w:val="00E77CB3"/>
    <w:rPr>
      <w:color w:val="000000" w:themeColor="text1"/>
    </w:rPr>
    <w:tblPr>
      <w:tblStyleRowBandSize w:val="1"/>
      <w:tblStyleColBandSize w:val="1"/>
      <w:tblBorders>
        <w:top w:val="single" w:sz="8" w:space="0" w:color="969696" w:themeColor="accent4"/>
        <w:bottom w:val="single" w:sz="8" w:space="0" w:color="969696" w:themeColor="accent4"/>
      </w:tblBorders>
    </w:tblPr>
    <w:tblStylePr w:type="firstRow">
      <w:rPr>
        <w:rFonts w:asciiTheme="majorHAnsi" w:eastAsiaTheme="majorEastAsia" w:hAnsiTheme="majorHAnsi" w:cstheme="majorBidi"/>
      </w:rPr>
      <w:tblPr/>
      <w:tcPr>
        <w:tcBorders>
          <w:top w:val="nil"/>
          <w:bottom w:val="single" w:sz="8" w:space="0" w:color="969696" w:themeColor="accent4"/>
        </w:tcBorders>
      </w:tcPr>
    </w:tblStylePr>
    <w:tblStylePr w:type="lastRow">
      <w:rPr>
        <w:b/>
        <w:bCs/>
        <w:color w:val="C6C6C6" w:themeColor="text2"/>
      </w:rPr>
      <w:tblPr/>
      <w:tcPr>
        <w:tcBorders>
          <w:top w:val="single" w:sz="8" w:space="0" w:color="969696" w:themeColor="accent4"/>
          <w:bottom w:val="single" w:sz="8" w:space="0" w:color="969696" w:themeColor="accent4"/>
        </w:tcBorders>
      </w:tcPr>
    </w:tblStylePr>
    <w:tblStylePr w:type="firstCol">
      <w:rPr>
        <w:b/>
        <w:bCs/>
      </w:rPr>
    </w:tblStylePr>
    <w:tblStylePr w:type="lastCol">
      <w:rPr>
        <w:b/>
        <w:bCs/>
      </w:rPr>
      <w:tblPr/>
      <w:tcPr>
        <w:tcBorders>
          <w:top w:val="single" w:sz="8" w:space="0" w:color="969696" w:themeColor="accent4"/>
          <w:bottom w:val="single" w:sz="8" w:space="0" w:color="969696" w:themeColor="accent4"/>
        </w:tcBorders>
      </w:tcPr>
    </w:tblStylePr>
    <w:tblStylePr w:type="band1Vert">
      <w:tblPr/>
      <w:tcPr>
        <w:shd w:val="clear" w:color="auto" w:fill="E5E5E5" w:themeFill="accent4" w:themeFillTint="3F"/>
      </w:tcPr>
    </w:tblStylePr>
    <w:tblStylePr w:type="band1Horz">
      <w:tblPr/>
      <w:tcPr>
        <w:shd w:val="clear" w:color="auto" w:fill="E5E5E5" w:themeFill="accent4" w:themeFillTint="3F"/>
      </w:tcPr>
    </w:tblStylePr>
  </w:style>
  <w:style w:type="table" w:styleId="1-50">
    <w:name w:val="Medium List 1 Accent 5"/>
    <w:basedOn w:val="a4"/>
    <w:uiPriority w:val="99"/>
    <w:semiHidden/>
    <w:rsid w:val="00E77CB3"/>
    <w:rPr>
      <w:color w:val="000000" w:themeColor="text1"/>
    </w:rPr>
    <w:tblPr>
      <w:tblStyleRowBandSize w:val="1"/>
      <w:tblStyleColBandSize w:val="1"/>
      <w:tblBorders>
        <w:top w:val="single" w:sz="8" w:space="0" w:color="5F5F5F" w:themeColor="accent5"/>
        <w:bottom w:val="single" w:sz="8" w:space="0" w:color="5F5F5F" w:themeColor="accent5"/>
      </w:tblBorders>
    </w:tblPr>
    <w:tblStylePr w:type="firstRow">
      <w:rPr>
        <w:rFonts w:asciiTheme="majorHAnsi" w:eastAsiaTheme="majorEastAsia" w:hAnsiTheme="majorHAnsi" w:cstheme="majorBidi"/>
      </w:rPr>
      <w:tblPr/>
      <w:tcPr>
        <w:tcBorders>
          <w:top w:val="nil"/>
          <w:bottom w:val="single" w:sz="8" w:space="0" w:color="5F5F5F" w:themeColor="accent5"/>
        </w:tcBorders>
      </w:tcPr>
    </w:tblStylePr>
    <w:tblStylePr w:type="lastRow">
      <w:rPr>
        <w:b/>
        <w:bCs/>
        <w:color w:val="C6C6C6" w:themeColor="text2"/>
      </w:rPr>
      <w:tblPr/>
      <w:tcPr>
        <w:tcBorders>
          <w:top w:val="single" w:sz="8" w:space="0" w:color="5F5F5F" w:themeColor="accent5"/>
          <w:bottom w:val="single" w:sz="8" w:space="0" w:color="5F5F5F" w:themeColor="accent5"/>
        </w:tcBorders>
      </w:tcPr>
    </w:tblStylePr>
    <w:tblStylePr w:type="firstCol">
      <w:rPr>
        <w:b/>
        <w:bCs/>
      </w:rPr>
    </w:tblStylePr>
    <w:tblStylePr w:type="lastCol">
      <w:rPr>
        <w:b/>
        <w:bCs/>
      </w:rPr>
      <w:tblPr/>
      <w:tcPr>
        <w:tcBorders>
          <w:top w:val="single" w:sz="8" w:space="0" w:color="5F5F5F" w:themeColor="accent5"/>
          <w:bottom w:val="single" w:sz="8" w:space="0" w:color="5F5F5F" w:themeColor="accent5"/>
        </w:tcBorders>
      </w:tcPr>
    </w:tblStylePr>
    <w:tblStylePr w:type="band1Vert">
      <w:tblPr/>
      <w:tcPr>
        <w:shd w:val="clear" w:color="auto" w:fill="D7D7D7" w:themeFill="accent5" w:themeFillTint="3F"/>
      </w:tcPr>
    </w:tblStylePr>
    <w:tblStylePr w:type="band1Horz">
      <w:tblPr/>
      <w:tcPr>
        <w:shd w:val="clear" w:color="auto" w:fill="D7D7D7" w:themeFill="accent5" w:themeFillTint="3F"/>
      </w:tcPr>
    </w:tblStylePr>
  </w:style>
  <w:style w:type="table" w:styleId="1-60">
    <w:name w:val="Medium List 1 Accent 6"/>
    <w:basedOn w:val="a4"/>
    <w:uiPriority w:val="99"/>
    <w:semiHidden/>
    <w:rsid w:val="00E77CB3"/>
    <w:rPr>
      <w:color w:val="000000" w:themeColor="text1"/>
    </w:rPr>
    <w:tblPr>
      <w:tblStyleRowBandSize w:val="1"/>
      <w:tblStyleColBandSize w:val="1"/>
      <w:tblBorders>
        <w:top w:val="single" w:sz="8" w:space="0" w:color="4D4D4D" w:themeColor="accent6"/>
        <w:bottom w:val="single" w:sz="8" w:space="0" w:color="4D4D4D" w:themeColor="accent6"/>
      </w:tblBorders>
    </w:tblPr>
    <w:tblStylePr w:type="firstRow">
      <w:rPr>
        <w:rFonts w:asciiTheme="majorHAnsi" w:eastAsiaTheme="majorEastAsia" w:hAnsiTheme="majorHAnsi" w:cstheme="majorBidi"/>
      </w:rPr>
      <w:tblPr/>
      <w:tcPr>
        <w:tcBorders>
          <w:top w:val="nil"/>
          <w:bottom w:val="single" w:sz="8" w:space="0" w:color="4D4D4D" w:themeColor="accent6"/>
        </w:tcBorders>
      </w:tcPr>
    </w:tblStylePr>
    <w:tblStylePr w:type="lastRow">
      <w:rPr>
        <w:b/>
        <w:bCs/>
        <w:color w:val="C6C6C6" w:themeColor="text2"/>
      </w:rPr>
      <w:tblPr/>
      <w:tcPr>
        <w:tcBorders>
          <w:top w:val="single" w:sz="8" w:space="0" w:color="4D4D4D" w:themeColor="accent6"/>
          <w:bottom w:val="single" w:sz="8" w:space="0" w:color="4D4D4D" w:themeColor="accent6"/>
        </w:tcBorders>
      </w:tcPr>
    </w:tblStylePr>
    <w:tblStylePr w:type="firstCol">
      <w:rPr>
        <w:b/>
        <w:bCs/>
      </w:rPr>
    </w:tblStylePr>
    <w:tblStylePr w:type="lastCol">
      <w:rPr>
        <w:b/>
        <w:bCs/>
      </w:rPr>
      <w:tblPr/>
      <w:tcPr>
        <w:tcBorders>
          <w:top w:val="single" w:sz="8" w:space="0" w:color="4D4D4D" w:themeColor="accent6"/>
          <w:bottom w:val="single" w:sz="8" w:space="0" w:color="4D4D4D" w:themeColor="accent6"/>
        </w:tcBorders>
      </w:tcPr>
    </w:tblStylePr>
    <w:tblStylePr w:type="band1Vert">
      <w:tblPr/>
      <w:tcPr>
        <w:shd w:val="clear" w:color="auto" w:fill="D3D3D3" w:themeFill="accent6" w:themeFillTint="3F"/>
      </w:tcPr>
    </w:tblStylePr>
    <w:tblStylePr w:type="band1Horz">
      <w:tblPr/>
      <w:tcPr>
        <w:shd w:val="clear" w:color="auto" w:fill="D3D3D3" w:themeFill="accent6" w:themeFillTint="3F"/>
      </w:tcPr>
    </w:tblStylePr>
  </w:style>
  <w:style w:type="table" w:styleId="2f1">
    <w:name w:val="Medium List 2"/>
    <w:basedOn w:val="a4"/>
    <w:uiPriority w:val="99"/>
    <w:semiHidden/>
    <w:rsid w:val="00E77CB3"/>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0072BC" w:themeFill="background1"/>
      </w:tcPr>
    </w:tblStylePr>
    <w:tblStylePr w:type="lastRow">
      <w:tblPr/>
      <w:tcPr>
        <w:tcBorders>
          <w:top w:val="single" w:sz="8" w:space="0" w:color="000000" w:themeColor="text1"/>
          <w:left w:val="nil"/>
          <w:bottom w:val="nil"/>
          <w:right w:val="nil"/>
          <w:insideH w:val="nil"/>
          <w:insideV w:val="nil"/>
        </w:tcBorders>
        <w:shd w:val="clear" w:color="auto" w:fill="0072BC" w:themeFill="background1"/>
      </w:tcPr>
    </w:tblStylePr>
    <w:tblStylePr w:type="firstCol">
      <w:tblPr/>
      <w:tcPr>
        <w:tcBorders>
          <w:top w:val="nil"/>
          <w:left w:val="nil"/>
          <w:bottom w:val="nil"/>
          <w:right w:val="single" w:sz="8" w:space="0" w:color="000000" w:themeColor="text1"/>
          <w:insideH w:val="nil"/>
          <w:insideV w:val="nil"/>
        </w:tcBorders>
        <w:shd w:val="clear" w:color="auto" w:fill="0072BC" w:themeFill="background1"/>
      </w:tcPr>
    </w:tblStylePr>
    <w:tblStylePr w:type="lastCol">
      <w:tblPr/>
      <w:tcPr>
        <w:tcBorders>
          <w:top w:val="nil"/>
          <w:left w:val="single" w:sz="8" w:space="0" w:color="000000" w:themeColor="text1"/>
          <w:bottom w:val="nil"/>
          <w:right w:val="nil"/>
          <w:insideH w:val="nil"/>
          <w:insideV w:val="nil"/>
        </w:tcBorders>
        <w:shd w:val="clear" w:color="auto" w:fill="0072BC"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0072BC" w:themeFill="background1"/>
      </w:tcPr>
    </w:tblStylePr>
    <w:tblStylePr w:type="swCell">
      <w:tblPr/>
      <w:tcPr>
        <w:tcBorders>
          <w:top w:val="nil"/>
        </w:tcBorders>
      </w:tcPr>
    </w:tblStylePr>
  </w:style>
  <w:style w:type="table" w:styleId="2-10">
    <w:name w:val="Medium List 2 Accent 1"/>
    <w:basedOn w:val="a4"/>
    <w:uiPriority w:val="99"/>
    <w:semiHidden/>
    <w:rsid w:val="00E77CB3"/>
    <w:rPr>
      <w:rFonts w:asciiTheme="majorHAnsi" w:eastAsiaTheme="majorEastAsia" w:hAnsiTheme="majorHAnsi" w:cstheme="majorBidi"/>
      <w:color w:val="000000" w:themeColor="text1"/>
    </w:rPr>
    <w:tblPr>
      <w:tblStyleRowBandSize w:val="1"/>
      <w:tblStyleColBandSize w:val="1"/>
      <w:tblBorders>
        <w:top w:val="single" w:sz="8" w:space="0" w:color="0072BC" w:themeColor="accent1"/>
        <w:left w:val="single" w:sz="8" w:space="0" w:color="0072BC" w:themeColor="accent1"/>
        <w:bottom w:val="single" w:sz="8" w:space="0" w:color="0072BC" w:themeColor="accent1"/>
        <w:right w:val="single" w:sz="8" w:space="0" w:color="0072BC" w:themeColor="accent1"/>
      </w:tblBorders>
    </w:tblPr>
    <w:tblStylePr w:type="firstRow">
      <w:rPr>
        <w:sz w:val="24"/>
        <w:szCs w:val="24"/>
      </w:rPr>
      <w:tblPr/>
      <w:tcPr>
        <w:tcBorders>
          <w:top w:val="nil"/>
          <w:left w:val="nil"/>
          <w:bottom w:val="single" w:sz="24" w:space="0" w:color="0072BC" w:themeColor="accent1"/>
          <w:right w:val="nil"/>
          <w:insideH w:val="nil"/>
          <w:insideV w:val="nil"/>
        </w:tcBorders>
        <w:shd w:val="clear" w:color="auto" w:fill="0072BC" w:themeFill="background1"/>
      </w:tcPr>
    </w:tblStylePr>
    <w:tblStylePr w:type="lastRow">
      <w:tblPr/>
      <w:tcPr>
        <w:tcBorders>
          <w:top w:val="single" w:sz="8" w:space="0" w:color="0072BC" w:themeColor="accent1"/>
          <w:left w:val="nil"/>
          <w:bottom w:val="nil"/>
          <w:right w:val="nil"/>
          <w:insideH w:val="nil"/>
          <w:insideV w:val="nil"/>
        </w:tcBorders>
        <w:shd w:val="clear" w:color="auto" w:fill="0072BC" w:themeFill="background1"/>
      </w:tcPr>
    </w:tblStylePr>
    <w:tblStylePr w:type="firstCol">
      <w:tblPr/>
      <w:tcPr>
        <w:tcBorders>
          <w:top w:val="nil"/>
          <w:left w:val="nil"/>
          <w:bottom w:val="nil"/>
          <w:right w:val="single" w:sz="8" w:space="0" w:color="0072BC" w:themeColor="accent1"/>
          <w:insideH w:val="nil"/>
          <w:insideV w:val="nil"/>
        </w:tcBorders>
        <w:shd w:val="clear" w:color="auto" w:fill="0072BC" w:themeFill="background1"/>
      </w:tcPr>
    </w:tblStylePr>
    <w:tblStylePr w:type="lastCol">
      <w:tblPr/>
      <w:tcPr>
        <w:tcBorders>
          <w:top w:val="nil"/>
          <w:left w:val="single" w:sz="8" w:space="0" w:color="0072BC" w:themeColor="accent1"/>
          <w:bottom w:val="nil"/>
          <w:right w:val="nil"/>
          <w:insideH w:val="nil"/>
          <w:insideV w:val="nil"/>
        </w:tcBorders>
        <w:shd w:val="clear" w:color="auto" w:fill="0072BC" w:themeFill="background1"/>
      </w:tcPr>
    </w:tblStylePr>
    <w:tblStylePr w:type="band1Vert">
      <w:tblPr/>
      <w:tcPr>
        <w:tcBorders>
          <w:left w:val="nil"/>
          <w:right w:val="nil"/>
          <w:insideH w:val="nil"/>
          <w:insideV w:val="nil"/>
        </w:tcBorders>
        <w:shd w:val="clear" w:color="auto" w:fill="AFDFFF" w:themeFill="accent1" w:themeFillTint="3F"/>
      </w:tcPr>
    </w:tblStylePr>
    <w:tblStylePr w:type="band1Horz">
      <w:tblPr/>
      <w:tcPr>
        <w:tcBorders>
          <w:top w:val="nil"/>
          <w:bottom w:val="nil"/>
          <w:insideH w:val="nil"/>
          <w:insideV w:val="nil"/>
        </w:tcBorders>
        <w:shd w:val="clear" w:color="auto" w:fill="AFDFFF" w:themeFill="accent1" w:themeFillTint="3F"/>
      </w:tcPr>
    </w:tblStylePr>
    <w:tblStylePr w:type="nwCell">
      <w:tblPr/>
      <w:tcPr>
        <w:shd w:val="clear" w:color="auto" w:fill="0072BC" w:themeFill="background1"/>
      </w:tcPr>
    </w:tblStylePr>
    <w:tblStylePr w:type="swCell">
      <w:tblPr/>
      <w:tcPr>
        <w:tcBorders>
          <w:top w:val="nil"/>
        </w:tcBorders>
      </w:tcPr>
    </w:tblStylePr>
  </w:style>
  <w:style w:type="table" w:styleId="2-20">
    <w:name w:val="Medium List 2 Accent 2"/>
    <w:basedOn w:val="a4"/>
    <w:uiPriority w:val="99"/>
    <w:semiHidden/>
    <w:rsid w:val="00E77CB3"/>
    <w:rPr>
      <w:rFonts w:asciiTheme="majorHAnsi" w:eastAsiaTheme="majorEastAsia" w:hAnsiTheme="majorHAnsi" w:cstheme="majorBidi"/>
      <w:color w:val="000000" w:themeColor="text1"/>
    </w:rPr>
    <w:tblPr>
      <w:tblStyleRowBandSize w:val="1"/>
      <w:tblStyleColBandSize w:val="1"/>
      <w:tblBorders>
        <w:top w:val="single" w:sz="8" w:space="0" w:color="C00000" w:themeColor="accent2"/>
        <w:left w:val="single" w:sz="8" w:space="0" w:color="C00000" w:themeColor="accent2"/>
        <w:bottom w:val="single" w:sz="8" w:space="0" w:color="C00000" w:themeColor="accent2"/>
        <w:right w:val="single" w:sz="8" w:space="0" w:color="C00000" w:themeColor="accent2"/>
      </w:tblBorders>
    </w:tblPr>
    <w:tblStylePr w:type="firstRow">
      <w:rPr>
        <w:sz w:val="24"/>
        <w:szCs w:val="24"/>
      </w:rPr>
      <w:tblPr/>
      <w:tcPr>
        <w:tcBorders>
          <w:top w:val="nil"/>
          <w:left w:val="nil"/>
          <w:bottom w:val="single" w:sz="24" w:space="0" w:color="C00000" w:themeColor="accent2"/>
          <w:right w:val="nil"/>
          <w:insideH w:val="nil"/>
          <w:insideV w:val="nil"/>
        </w:tcBorders>
        <w:shd w:val="clear" w:color="auto" w:fill="0072BC" w:themeFill="background1"/>
      </w:tcPr>
    </w:tblStylePr>
    <w:tblStylePr w:type="lastRow">
      <w:tblPr/>
      <w:tcPr>
        <w:tcBorders>
          <w:top w:val="single" w:sz="8" w:space="0" w:color="C00000" w:themeColor="accent2"/>
          <w:left w:val="nil"/>
          <w:bottom w:val="nil"/>
          <w:right w:val="nil"/>
          <w:insideH w:val="nil"/>
          <w:insideV w:val="nil"/>
        </w:tcBorders>
        <w:shd w:val="clear" w:color="auto" w:fill="0072BC" w:themeFill="background1"/>
      </w:tcPr>
    </w:tblStylePr>
    <w:tblStylePr w:type="firstCol">
      <w:tblPr/>
      <w:tcPr>
        <w:tcBorders>
          <w:top w:val="nil"/>
          <w:left w:val="nil"/>
          <w:bottom w:val="nil"/>
          <w:right w:val="single" w:sz="8" w:space="0" w:color="C00000" w:themeColor="accent2"/>
          <w:insideH w:val="nil"/>
          <w:insideV w:val="nil"/>
        </w:tcBorders>
        <w:shd w:val="clear" w:color="auto" w:fill="0072BC" w:themeFill="background1"/>
      </w:tcPr>
    </w:tblStylePr>
    <w:tblStylePr w:type="lastCol">
      <w:tblPr/>
      <w:tcPr>
        <w:tcBorders>
          <w:top w:val="nil"/>
          <w:left w:val="single" w:sz="8" w:space="0" w:color="C00000" w:themeColor="accent2"/>
          <w:bottom w:val="nil"/>
          <w:right w:val="nil"/>
          <w:insideH w:val="nil"/>
          <w:insideV w:val="nil"/>
        </w:tcBorders>
        <w:shd w:val="clear" w:color="auto" w:fill="0072BC" w:themeFill="background1"/>
      </w:tcPr>
    </w:tblStylePr>
    <w:tblStylePr w:type="band1Vert">
      <w:tblPr/>
      <w:tcPr>
        <w:tcBorders>
          <w:left w:val="nil"/>
          <w:right w:val="nil"/>
          <w:insideH w:val="nil"/>
          <w:insideV w:val="nil"/>
        </w:tcBorders>
        <w:shd w:val="clear" w:color="auto" w:fill="FFB0B0" w:themeFill="accent2" w:themeFillTint="3F"/>
      </w:tcPr>
    </w:tblStylePr>
    <w:tblStylePr w:type="band1Horz">
      <w:tblPr/>
      <w:tcPr>
        <w:tcBorders>
          <w:top w:val="nil"/>
          <w:bottom w:val="nil"/>
          <w:insideH w:val="nil"/>
          <w:insideV w:val="nil"/>
        </w:tcBorders>
        <w:shd w:val="clear" w:color="auto" w:fill="FFB0B0" w:themeFill="accent2" w:themeFillTint="3F"/>
      </w:tcPr>
    </w:tblStylePr>
    <w:tblStylePr w:type="nwCell">
      <w:tblPr/>
      <w:tcPr>
        <w:shd w:val="clear" w:color="auto" w:fill="0072BC" w:themeFill="background1"/>
      </w:tcPr>
    </w:tblStylePr>
    <w:tblStylePr w:type="swCell">
      <w:tblPr/>
      <w:tcPr>
        <w:tcBorders>
          <w:top w:val="nil"/>
        </w:tcBorders>
      </w:tcPr>
    </w:tblStylePr>
  </w:style>
  <w:style w:type="table" w:styleId="2-30">
    <w:name w:val="Medium List 2 Accent 3"/>
    <w:basedOn w:val="a4"/>
    <w:uiPriority w:val="99"/>
    <w:semiHidden/>
    <w:rsid w:val="00E77CB3"/>
    <w:rPr>
      <w:rFonts w:asciiTheme="majorHAnsi" w:eastAsiaTheme="majorEastAsia" w:hAnsiTheme="majorHAnsi" w:cstheme="majorBidi"/>
      <w:color w:val="000000" w:themeColor="text1"/>
    </w:rPr>
    <w:tblPr>
      <w:tblStyleRowBandSize w:val="1"/>
      <w:tblStyleColBandSize w:val="1"/>
      <w:tblBorders>
        <w:top w:val="single" w:sz="8" w:space="0" w:color="5F5F5F" w:themeColor="accent3"/>
        <w:left w:val="single" w:sz="8" w:space="0" w:color="5F5F5F" w:themeColor="accent3"/>
        <w:bottom w:val="single" w:sz="8" w:space="0" w:color="5F5F5F" w:themeColor="accent3"/>
        <w:right w:val="single" w:sz="8" w:space="0" w:color="5F5F5F" w:themeColor="accent3"/>
      </w:tblBorders>
    </w:tblPr>
    <w:tblStylePr w:type="firstRow">
      <w:rPr>
        <w:sz w:val="24"/>
        <w:szCs w:val="24"/>
      </w:rPr>
      <w:tblPr/>
      <w:tcPr>
        <w:tcBorders>
          <w:top w:val="nil"/>
          <w:left w:val="nil"/>
          <w:bottom w:val="single" w:sz="24" w:space="0" w:color="5F5F5F" w:themeColor="accent3"/>
          <w:right w:val="nil"/>
          <w:insideH w:val="nil"/>
          <w:insideV w:val="nil"/>
        </w:tcBorders>
        <w:shd w:val="clear" w:color="auto" w:fill="0072BC" w:themeFill="background1"/>
      </w:tcPr>
    </w:tblStylePr>
    <w:tblStylePr w:type="lastRow">
      <w:tblPr/>
      <w:tcPr>
        <w:tcBorders>
          <w:top w:val="single" w:sz="8" w:space="0" w:color="5F5F5F" w:themeColor="accent3"/>
          <w:left w:val="nil"/>
          <w:bottom w:val="nil"/>
          <w:right w:val="nil"/>
          <w:insideH w:val="nil"/>
          <w:insideV w:val="nil"/>
        </w:tcBorders>
        <w:shd w:val="clear" w:color="auto" w:fill="0072BC" w:themeFill="background1"/>
      </w:tcPr>
    </w:tblStylePr>
    <w:tblStylePr w:type="firstCol">
      <w:tblPr/>
      <w:tcPr>
        <w:tcBorders>
          <w:top w:val="nil"/>
          <w:left w:val="nil"/>
          <w:bottom w:val="nil"/>
          <w:right w:val="single" w:sz="8" w:space="0" w:color="5F5F5F" w:themeColor="accent3"/>
          <w:insideH w:val="nil"/>
          <w:insideV w:val="nil"/>
        </w:tcBorders>
        <w:shd w:val="clear" w:color="auto" w:fill="0072BC" w:themeFill="background1"/>
      </w:tcPr>
    </w:tblStylePr>
    <w:tblStylePr w:type="lastCol">
      <w:tblPr/>
      <w:tcPr>
        <w:tcBorders>
          <w:top w:val="nil"/>
          <w:left w:val="single" w:sz="8" w:space="0" w:color="5F5F5F" w:themeColor="accent3"/>
          <w:bottom w:val="nil"/>
          <w:right w:val="nil"/>
          <w:insideH w:val="nil"/>
          <w:insideV w:val="nil"/>
        </w:tcBorders>
        <w:shd w:val="clear" w:color="auto" w:fill="0072BC" w:themeFill="background1"/>
      </w:tcPr>
    </w:tblStylePr>
    <w:tblStylePr w:type="band1Vert">
      <w:tblPr/>
      <w:tcPr>
        <w:tcBorders>
          <w:left w:val="nil"/>
          <w:right w:val="nil"/>
          <w:insideH w:val="nil"/>
          <w:insideV w:val="nil"/>
        </w:tcBorders>
        <w:shd w:val="clear" w:color="auto" w:fill="D7D7D7" w:themeFill="accent3" w:themeFillTint="3F"/>
      </w:tcPr>
    </w:tblStylePr>
    <w:tblStylePr w:type="band1Horz">
      <w:tblPr/>
      <w:tcPr>
        <w:tcBorders>
          <w:top w:val="nil"/>
          <w:bottom w:val="nil"/>
          <w:insideH w:val="nil"/>
          <w:insideV w:val="nil"/>
        </w:tcBorders>
        <w:shd w:val="clear" w:color="auto" w:fill="D7D7D7" w:themeFill="accent3" w:themeFillTint="3F"/>
      </w:tcPr>
    </w:tblStylePr>
    <w:tblStylePr w:type="nwCell">
      <w:tblPr/>
      <w:tcPr>
        <w:shd w:val="clear" w:color="auto" w:fill="0072BC" w:themeFill="background1"/>
      </w:tcPr>
    </w:tblStylePr>
    <w:tblStylePr w:type="swCell">
      <w:tblPr/>
      <w:tcPr>
        <w:tcBorders>
          <w:top w:val="nil"/>
        </w:tcBorders>
      </w:tcPr>
    </w:tblStylePr>
  </w:style>
  <w:style w:type="table" w:styleId="2-40">
    <w:name w:val="Medium List 2 Accent 4"/>
    <w:basedOn w:val="a4"/>
    <w:uiPriority w:val="99"/>
    <w:semiHidden/>
    <w:rsid w:val="00E77CB3"/>
    <w:rPr>
      <w:rFonts w:asciiTheme="majorHAnsi" w:eastAsiaTheme="majorEastAsia" w:hAnsiTheme="majorHAnsi" w:cstheme="majorBidi"/>
      <w:color w:val="000000" w:themeColor="text1"/>
    </w:rPr>
    <w:tblPr>
      <w:tblStyleRowBandSize w:val="1"/>
      <w:tblStyleColBandSize w:val="1"/>
      <w:tblBorders>
        <w:top w:val="single" w:sz="8" w:space="0" w:color="969696" w:themeColor="accent4"/>
        <w:left w:val="single" w:sz="8" w:space="0" w:color="969696" w:themeColor="accent4"/>
        <w:bottom w:val="single" w:sz="8" w:space="0" w:color="969696" w:themeColor="accent4"/>
        <w:right w:val="single" w:sz="8" w:space="0" w:color="969696" w:themeColor="accent4"/>
      </w:tblBorders>
    </w:tblPr>
    <w:tblStylePr w:type="firstRow">
      <w:rPr>
        <w:sz w:val="24"/>
        <w:szCs w:val="24"/>
      </w:rPr>
      <w:tblPr/>
      <w:tcPr>
        <w:tcBorders>
          <w:top w:val="nil"/>
          <w:left w:val="nil"/>
          <w:bottom w:val="single" w:sz="24" w:space="0" w:color="969696" w:themeColor="accent4"/>
          <w:right w:val="nil"/>
          <w:insideH w:val="nil"/>
          <w:insideV w:val="nil"/>
        </w:tcBorders>
        <w:shd w:val="clear" w:color="auto" w:fill="0072BC" w:themeFill="background1"/>
      </w:tcPr>
    </w:tblStylePr>
    <w:tblStylePr w:type="lastRow">
      <w:tblPr/>
      <w:tcPr>
        <w:tcBorders>
          <w:top w:val="single" w:sz="8" w:space="0" w:color="969696" w:themeColor="accent4"/>
          <w:left w:val="nil"/>
          <w:bottom w:val="nil"/>
          <w:right w:val="nil"/>
          <w:insideH w:val="nil"/>
          <w:insideV w:val="nil"/>
        </w:tcBorders>
        <w:shd w:val="clear" w:color="auto" w:fill="0072BC" w:themeFill="background1"/>
      </w:tcPr>
    </w:tblStylePr>
    <w:tblStylePr w:type="firstCol">
      <w:tblPr/>
      <w:tcPr>
        <w:tcBorders>
          <w:top w:val="nil"/>
          <w:left w:val="nil"/>
          <w:bottom w:val="nil"/>
          <w:right w:val="single" w:sz="8" w:space="0" w:color="969696" w:themeColor="accent4"/>
          <w:insideH w:val="nil"/>
          <w:insideV w:val="nil"/>
        </w:tcBorders>
        <w:shd w:val="clear" w:color="auto" w:fill="0072BC" w:themeFill="background1"/>
      </w:tcPr>
    </w:tblStylePr>
    <w:tblStylePr w:type="lastCol">
      <w:tblPr/>
      <w:tcPr>
        <w:tcBorders>
          <w:top w:val="nil"/>
          <w:left w:val="single" w:sz="8" w:space="0" w:color="969696" w:themeColor="accent4"/>
          <w:bottom w:val="nil"/>
          <w:right w:val="nil"/>
          <w:insideH w:val="nil"/>
          <w:insideV w:val="nil"/>
        </w:tcBorders>
        <w:shd w:val="clear" w:color="auto" w:fill="0072BC" w:themeFill="background1"/>
      </w:tcPr>
    </w:tblStylePr>
    <w:tblStylePr w:type="band1Vert">
      <w:tblPr/>
      <w:tcPr>
        <w:tcBorders>
          <w:left w:val="nil"/>
          <w:right w:val="nil"/>
          <w:insideH w:val="nil"/>
          <w:insideV w:val="nil"/>
        </w:tcBorders>
        <w:shd w:val="clear" w:color="auto" w:fill="E5E5E5" w:themeFill="accent4" w:themeFillTint="3F"/>
      </w:tcPr>
    </w:tblStylePr>
    <w:tblStylePr w:type="band1Horz">
      <w:tblPr/>
      <w:tcPr>
        <w:tcBorders>
          <w:top w:val="nil"/>
          <w:bottom w:val="nil"/>
          <w:insideH w:val="nil"/>
          <w:insideV w:val="nil"/>
        </w:tcBorders>
        <w:shd w:val="clear" w:color="auto" w:fill="E5E5E5" w:themeFill="accent4" w:themeFillTint="3F"/>
      </w:tcPr>
    </w:tblStylePr>
    <w:tblStylePr w:type="nwCell">
      <w:tblPr/>
      <w:tcPr>
        <w:shd w:val="clear" w:color="auto" w:fill="0072BC" w:themeFill="background1"/>
      </w:tcPr>
    </w:tblStylePr>
    <w:tblStylePr w:type="swCell">
      <w:tblPr/>
      <w:tcPr>
        <w:tcBorders>
          <w:top w:val="nil"/>
        </w:tcBorders>
      </w:tcPr>
    </w:tblStylePr>
  </w:style>
  <w:style w:type="table" w:styleId="2-50">
    <w:name w:val="Medium List 2 Accent 5"/>
    <w:basedOn w:val="a4"/>
    <w:uiPriority w:val="99"/>
    <w:semiHidden/>
    <w:rsid w:val="00E77CB3"/>
    <w:rPr>
      <w:rFonts w:asciiTheme="majorHAnsi" w:eastAsiaTheme="majorEastAsia" w:hAnsiTheme="majorHAnsi" w:cstheme="majorBidi"/>
      <w:color w:val="000000" w:themeColor="text1"/>
    </w:rPr>
    <w:tblPr>
      <w:tblStyleRowBandSize w:val="1"/>
      <w:tblStyleColBandSize w:val="1"/>
      <w:tblBorders>
        <w:top w:val="single" w:sz="8" w:space="0" w:color="5F5F5F" w:themeColor="accent5"/>
        <w:left w:val="single" w:sz="8" w:space="0" w:color="5F5F5F" w:themeColor="accent5"/>
        <w:bottom w:val="single" w:sz="8" w:space="0" w:color="5F5F5F" w:themeColor="accent5"/>
        <w:right w:val="single" w:sz="8" w:space="0" w:color="5F5F5F" w:themeColor="accent5"/>
      </w:tblBorders>
    </w:tblPr>
    <w:tblStylePr w:type="firstRow">
      <w:rPr>
        <w:sz w:val="24"/>
        <w:szCs w:val="24"/>
      </w:rPr>
      <w:tblPr/>
      <w:tcPr>
        <w:tcBorders>
          <w:top w:val="nil"/>
          <w:left w:val="nil"/>
          <w:bottom w:val="single" w:sz="24" w:space="0" w:color="5F5F5F" w:themeColor="accent5"/>
          <w:right w:val="nil"/>
          <w:insideH w:val="nil"/>
          <w:insideV w:val="nil"/>
        </w:tcBorders>
        <w:shd w:val="clear" w:color="auto" w:fill="0072BC" w:themeFill="background1"/>
      </w:tcPr>
    </w:tblStylePr>
    <w:tblStylePr w:type="lastRow">
      <w:tblPr/>
      <w:tcPr>
        <w:tcBorders>
          <w:top w:val="single" w:sz="8" w:space="0" w:color="5F5F5F" w:themeColor="accent5"/>
          <w:left w:val="nil"/>
          <w:bottom w:val="nil"/>
          <w:right w:val="nil"/>
          <w:insideH w:val="nil"/>
          <w:insideV w:val="nil"/>
        </w:tcBorders>
        <w:shd w:val="clear" w:color="auto" w:fill="0072BC" w:themeFill="background1"/>
      </w:tcPr>
    </w:tblStylePr>
    <w:tblStylePr w:type="firstCol">
      <w:tblPr/>
      <w:tcPr>
        <w:tcBorders>
          <w:top w:val="nil"/>
          <w:left w:val="nil"/>
          <w:bottom w:val="nil"/>
          <w:right w:val="single" w:sz="8" w:space="0" w:color="5F5F5F" w:themeColor="accent5"/>
          <w:insideH w:val="nil"/>
          <w:insideV w:val="nil"/>
        </w:tcBorders>
        <w:shd w:val="clear" w:color="auto" w:fill="0072BC" w:themeFill="background1"/>
      </w:tcPr>
    </w:tblStylePr>
    <w:tblStylePr w:type="lastCol">
      <w:tblPr/>
      <w:tcPr>
        <w:tcBorders>
          <w:top w:val="nil"/>
          <w:left w:val="single" w:sz="8" w:space="0" w:color="5F5F5F" w:themeColor="accent5"/>
          <w:bottom w:val="nil"/>
          <w:right w:val="nil"/>
          <w:insideH w:val="nil"/>
          <w:insideV w:val="nil"/>
        </w:tcBorders>
        <w:shd w:val="clear" w:color="auto" w:fill="0072BC" w:themeFill="background1"/>
      </w:tcPr>
    </w:tblStylePr>
    <w:tblStylePr w:type="band1Vert">
      <w:tblPr/>
      <w:tcPr>
        <w:tcBorders>
          <w:left w:val="nil"/>
          <w:right w:val="nil"/>
          <w:insideH w:val="nil"/>
          <w:insideV w:val="nil"/>
        </w:tcBorders>
        <w:shd w:val="clear" w:color="auto" w:fill="D7D7D7" w:themeFill="accent5" w:themeFillTint="3F"/>
      </w:tcPr>
    </w:tblStylePr>
    <w:tblStylePr w:type="band1Horz">
      <w:tblPr/>
      <w:tcPr>
        <w:tcBorders>
          <w:top w:val="nil"/>
          <w:bottom w:val="nil"/>
          <w:insideH w:val="nil"/>
          <w:insideV w:val="nil"/>
        </w:tcBorders>
        <w:shd w:val="clear" w:color="auto" w:fill="D7D7D7" w:themeFill="accent5" w:themeFillTint="3F"/>
      </w:tcPr>
    </w:tblStylePr>
    <w:tblStylePr w:type="nwCell">
      <w:tblPr/>
      <w:tcPr>
        <w:shd w:val="clear" w:color="auto" w:fill="0072BC" w:themeFill="background1"/>
      </w:tcPr>
    </w:tblStylePr>
    <w:tblStylePr w:type="swCell">
      <w:tblPr/>
      <w:tcPr>
        <w:tcBorders>
          <w:top w:val="nil"/>
        </w:tcBorders>
      </w:tcPr>
    </w:tblStylePr>
  </w:style>
  <w:style w:type="table" w:styleId="2-60">
    <w:name w:val="Medium List 2 Accent 6"/>
    <w:basedOn w:val="a4"/>
    <w:uiPriority w:val="99"/>
    <w:semiHidden/>
    <w:rsid w:val="00E77CB3"/>
    <w:rPr>
      <w:rFonts w:asciiTheme="majorHAnsi" w:eastAsiaTheme="majorEastAsia" w:hAnsiTheme="majorHAnsi" w:cstheme="majorBidi"/>
      <w:color w:val="000000" w:themeColor="text1"/>
    </w:rPr>
    <w:tblPr>
      <w:tblStyleRowBandSize w:val="1"/>
      <w:tblStyleColBandSize w:val="1"/>
      <w:tblBorders>
        <w:top w:val="single" w:sz="8" w:space="0" w:color="4D4D4D" w:themeColor="accent6"/>
        <w:left w:val="single" w:sz="8" w:space="0" w:color="4D4D4D" w:themeColor="accent6"/>
        <w:bottom w:val="single" w:sz="8" w:space="0" w:color="4D4D4D" w:themeColor="accent6"/>
        <w:right w:val="single" w:sz="8" w:space="0" w:color="4D4D4D" w:themeColor="accent6"/>
      </w:tblBorders>
    </w:tblPr>
    <w:tblStylePr w:type="firstRow">
      <w:rPr>
        <w:sz w:val="24"/>
        <w:szCs w:val="24"/>
      </w:rPr>
      <w:tblPr/>
      <w:tcPr>
        <w:tcBorders>
          <w:top w:val="nil"/>
          <w:left w:val="nil"/>
          <w:bottom w:val="single" w:sz="24" w:space="0" w:color="4D4D4D" w:themeColor="accent6"/>
          <w:right w:val="nil"/>
          <w:insideH w:val="nil"/>
          <w:insideV w:val="nil"/>
        </w:tcBorders>
        <w:shd w:val="clear" w:color="auto" w:fill="0072BC" w:themeFill="background1"/>
      </w:tcPr>
    </w:tblStylePr>
    <w:tblStylePr w:type="lastRow">
      <w:tblPr/>
      <w:tcPr>
        <w:tcBorders>
          <w:top w:val="single" w:sz="8" w:space="0" w:color="4D4D4D" w:themeColor="accent6"/>
          <w:left w:val="nil"/>
          <w:bottom w:val="nil"/>
          <w:right w:val="nil"/>
          <w:insideH w:val="nil"/>
          <w:insideV w:val="nil"/>
        </w:tcBorders>
        <w:shd w:val="clear" w:color="auto" w:fill="0072BC" w:themeFill="background1"/>
      </w:tcPr>
    </w:tblStylePr>
    <w:tblStylePr w:type="firstCol">
      <w:tblPr/>
      <w:tcPr>
        <w:tcBorders>
          <w:top w:val="nil"/>
          <w:left w:val="nil"/>
          <w:bottom w:val="nil"/>
          <w:right w:val="single" w:sz="8" w:space="0" w:color="4D4D4D" w:themeColor="accent6"/>
          <w:insideH w:val="nil"/>
          <w:insideV w:val="nil"/>
        </w:tcBorders>
        <w:shd w:val="clear" w:color="auto" w:fill="0072BC" w:themeFill="background1"/>
      </w:tcPr>
    </w:tblStylePr>
    <w:tblStylePr w:type="lastCol">
      <w:tblPr/>
      <w:tcPr>
        <w:tcBorders>
          <w:top w:val="nil"/>
          <w:left w:val="single" w:sz="8" w:space="0" w:color="4D4D4D" w:themeColor="accent6"/>
          <w:bottom w:val="nil"/>
          <w:right w:val="nil"/>
          <w:insideH w:val="nil"/>
          <w:insideV w:val="nil"/>
        </w:tcBorders>
        <w:shd w:val="clear" w:color="auto" w:fill="0072BC" w:themeFill="background1"/>
      </w:tcPr>
    </w:tblStylePr>
    <w:tblStylePr w:type="band1Vert">
      <w:tblPr/>
      <w:tcPr>
        <w:tcBorders>
          <w:left w:val="nil"/>
          <w:right w:val="nil"/>
          <w:insideH w:val="nil"/>
          <w:insideV w:val="nil"/>
        </w:tcBorders>
        <w:shd w:val="clear" w:color="auto" w:fill="D3D3D3" w:themeFill="accent6" w:themeFillTint="3F"/>
      </w:tcPr>
    </w:tblStylePr>
    <w:tblStylePr w:type="band1Horz">
      <w:tblPr/>
      <w:tcPr>
        <w:tcBorders>
          <w:top w:val="nil"/>
          <w:bottom w:val="nil"/>
          <w:insideH w:val="nil"/>
          <w:insideV w:val="nil"/>
        </w:tcBorders>
        <w:shd w:val="clear" w:color="auto" w:fill="D3D3D3" w:themeFill="accent6" w:themeFillTint="3F"/>
      </w:tcPr>
    </w:tblStylePr>
    <w:tblStylePr w:type="nwCell">
      <w:tblPr/>
      <w:tcPr>
        <w:shd w:val="clear" w:color="auto" w:fill="0072BC" w:themeFill="background1"/>
      </w:tcPr>
    </w:tblStylePr>
    <w:tblStylePr w:type="swCell">
      <w:tblPr/>
      <w:tcPr>
        <w:tcBorders>
          <w:top w:val="nil"/>
        </w:tcBorders>
      </w:tcPr>
    </w:tblStylePr>
  </w:style>
  <w:style w:type="table" w:styleId="15">
    <w:name w:val="Medium Shading 1"/>
    <w:basedOn w:val="a4"/>
    <w:uiPriority w:val="99"/>
    <w:semiHidden/>
    <w:rsid w:val="00E77CB3"/>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0072BC"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1-11">
    <w:name w:val="Medium Shading 1 Accent 1"/>
    <w:basedOn w:val="a4"/>
    <w:uiPriority w:val="99"/>
    <w:semiHidden/>
    <w:rsid w:val="00E77CB3"/>
    <w:tblPr>
      <w:tblStyleRowBandSize w:val="1"/>
      <w:tblStyleColBandSize w:val="1"/>
      <w:tblBorders>
        <w:top w:val="single" w:sz="8" w:space="0" w:color="0D9FFF" w:themeColor="accent1" w:themeTint="BF"/>
        <w:left w:val="single" w:sz="8" w:space="0" w:color="0D9FFF" w:themeColor="accent1" w:themeTint="BF"/>
        <w:bottom w:val="single" w:sz="8" w:space="0" w:color="0D9FFF" w:themeColor="accent1" w:themeTint="BF"/>
        <w:right w:val="single" w:sz="8" w:space="0" w:color="0D9FFF" w:themeColor="accent1" w:themeTint="BF"/>
        <w:insideH w:val="single" w:sz="8" w:space="0" w:color="0D9FFF" w:themeColor="accent1" w:themeTint="BF"/>
      </w:tblBorders>
    </w:tblPr>
    <w:tblStylePr w:type="firstRow">
      <w:pPr>
        <w:spacing w:before="0" w:after="0" w:line="240" w:lineRule="auto"/>
      </w:pPr>
      <w:rPr>
        <w:b/>
        <w:bCs/>
        <w:color w:val="0072BC" w:themeColor="background1"/>
      </w:rPr>
      <w:tblPr/>
      <w:tcPr>
        <w:tcBorders>
          <w:top w:val="single" w:sz="8" w:space="0" w:color="0D9FFF" w:themeColor="accent1" w:themeTint="BF"/>
          <w:left w:val="single" w:sz="8" w:space="0" w:color="0D9FFF" w:themeColor="accent1" w:themeTint="BF"/>
          <w:bottom w:val="single" w:sz="8" w:space="0" w:color="0D9FFF" w:themeColor="accent1" w:themeTint="BF"/>
          <w:right w:val="single" w:sz="8" w:space="0" w:color="0D9FFF" w:themeColor="accent1" w:themeTint="BF"/>
          <w:insideH w:val="nil"/>
          <w:insideV w:val="nil"/>
        </w:tcBorders>
        <w:shd w:val="clear" w:color="auto" w:fill="0072BC" w:themeFill="accent1"/>
      </w:tcPr>
    </w:tblStylePr>
    <w:tblStylePr w:type="lastRow">
      <w:pPr>
        <w:spacing w:before="0" w:after="0" w:line="240" w:lineRule="auto"/>
      </w:pPr>
      <w:rPr>
        <w:b/>
        <w:bCs/>
      </w:rPr>
      <w:tblPr/>
      <w:tcPr>
        <w:tcBorders>
          <w:top w:val="double" w:sz="6" w:space="0" w:color="0D9FFF" w:themeColor="accent1" w:themeTint="BF"/>
          <w:left w:val="single" w:sz="8" w:space="0" w:color="0D9FFF" w:themeColor="accent1" w:themeTint="BF"/>
          <w:bottom w:val="single" w:sz="8" w:space="0" w:color="0D9FFF" w:themeColor="accent1" w:themeTint="BF"/>
          <w:right w:val="single" w:sz="8" w:space="0" w:color="0D9FFF" w:themeColor="accent1" w:themeTint="BF"/>
          <w:insideH w:val="nil"/>
          <w:insideV w:val="nil"/>
        </w:tcBorders>
      </w:tcPr>
    </w:tblStylePr>
    <w:tblStylePr w:type="firstCol">
      <w:rPr>
        <w:b/>
        <w:bCs/>
      </w:rPr>
    </w:tblStylePr>
    <w:tblStylePr w:type="lastCol">
      <w:rPr>
        <w:b/>
        <w:bCs/>
      </w:rPr>
    </w:tblStylePr>
    <w:tblStylePr w:type="band1Vert">
      <w:tblPr/>
      <w:tcPr>
        <w:shd w:val="clear" w:color="auto" w:fill="AFDFFF" w:themeFill="accent1" w:themeFillTint="3F"/>
      </w:tcPr>
    </w:tblStylePr>
    <w:tblStylePr w:type="band1Horz">
      <w:tblPr/>
      <w:tcPr>
        <w:tcBorders>
          <w:insideH w:val="nil"/>
          <w:insideV w:val="nil"/>
        </w:tcBorders>
        <w:shd w:val="clear" w:color="auto" w:fill="AFDFFF" w:themeFill="accent1" w:themeFillTint="3F"/>
      </w:tcPr>
    </w:tblStylePr>
    <w:tblStylePr w:type="band2Horz">
      <w:tblPr/>
      <w:tcPr>
        <w:tcBorders>
          <w:insideH w:val="nil"/>
          <w:insideV w:val="nil"/>
        </w:tcBorders>
      </w:tcPr>
    </w:tblStylePr>
  </w:style>
  <w:style w:type="table" w:styleId="1-21">
    <w:name w:val="Medium Shading 1 Accent 2"/>
    <w:basedOn w:val="a4"/>
    <w:uiPriority w:val="99"/>
    <w:semiHidden/>
    <w:rsid w:val="00E77CB3"/>
    <w:tblPr>
      <w:tblStyleRowBandSize w:val="1"/>
      <w:tblStyleColBandSize w:val="1"/>
      <w:tblBorders>
        <w:top w:val="single" w:sz="8" w:space="0" w:color="FF1010" w:themeColor="accent2" w:themeTint="BF"/>
        <w:left w:val="single" w:sz="8" w:space="0" w:color="FF1010" w:themeColor="accent2" w:themeTint="BF"/>
        <w:bottom w:val="single" w:sz="8" w:space="0" w:color="FF1010" w:themeColor="accent2" w:themeTint="BF"/>
        <w:right w:val="single" w:sz="8" w:space="0" w:color="FF1010" w:themeColor="accent2" w:themeTint="BF"/>
        <w:insideH w:val="single" w:sz="8" w:space="0" w:color="FF1010" w:themeColor="accent2" w:themeTint="BF"/>
      </w:tblBorders>
    </w:tblPr>
    <w:tblStylePr w:type="firstRow">
      <w:pPr>
        <w:spacing w:before="0" w:after="0" w:line="240" w:lineRule="auto"/>
      </w:pPr>
      <w:rPr>
        <w:b/>
        <w:bCs/>
        <w:color w:val="0072BC" w:themeColor="background1"/>
      </w:rPr>
      <w:tblPr/>
      <w:tcPr>
        <w:tcBorders>
          <w:top w:val="single" w:sz="8" w:space="0" w:color="FF1010" w:themeColor="accent2" w:themeTint="BF"/>
          <w:left w:val="single" w:sz="8" w:space="0" w:color="FF1010" w:themeColor="accent2" w:themeTint="BF"/>
          <w:bottom w:val="single" w:sz="8" w:space="0" w:color="FF1010" w:themeColor="accent2" w:themeTint="BF"/>
          <w:right w:val="single" w:sz="8" w:space="0" w:color="FF1010" w:themeColor="accent2" w:themeTint="BF"/>
          <w:insideH w:val="nil"/>
          <w:insideV w:val="nil"/>
        </w:tcBorders>
        <w:shd w:val="clear" w:color="auto" w:fill="C00000" w:themeFill="accent2"/>
      </w:tcPr>
    </w:tblStylePr>
    <w:tblStylePr w:type="lastRow">
      <w:pPr>
        <w:spacing w:before="0" w:after="0" w:line="240" w:lineRule="auto"/>
      </w:pPr>
      <w:rPr>
        <w:b/>
        <w:bCs/>
      </w:rPr>
      <w:tblPr/>
      <w:tcPr>
        <w:tcBorders>
          <w:top w:val="double" w:sz="6" w:space="0" w:color="FF1010" w:themeColor="accent2" w:themeTint="BF"/>
          <w:left w:val="single" w:sz="8" w:space="0" w:color="FF1010" w:themeColor="accent2" w:themeTint="BF"/>
          <w:bottom w:val="single" w:sz="8" w:space="0" w:color="FF1010" w:themeColor="accent2" w:themeTint="BF"/>
          <w:right w:val="single" w:sz="8" w:space="0" w:color="FF1010" w:themeColor="accent2" w:themeTint="BF"/>
          <w:insideH w:val="nil"/>
          <w:insideV w:val="nil"/>
        </w:tcBorders>
      </w:tcPr>
    </w:tblStylePr>
    <w:tblStylePr w:type="firstCol">
      <w:rPr>
        <w:b/>
        <w:bCs/>
      </w:rPr>
    </w:tblStylePr>
    <w:tblStylePr w:type="lastCol">
      <w:rPr>
        <w:b/>
        <w:bCs/>
      </w:rPr>
    </w:tblStylePr>
    <w:tblStylePr w:type="band1Vert">
      <w:tblPr/>
      <w:tcPr>
        <w:shd w:val="clear" w:color="auto" w:fill="FFB0B0" w:themeFill="accent2" w:themeFillTint="3F"/>
      </w:tcPr>
    </w:tblStylePr>
    <w:tblStylePr w:type="band1Horz">
      <w:tblPr/>
      <w:tcPr>
        <w:tcBorders>
          <w:insideH w:val="nil"/>
          <w:insideV w:val="nil"/>
        </w:tcBorders>
        <w:shd w:val="clear" w:color="auto" w:fill="FFB0B0" w:themeFill="accent2" w:themeFillTint="3F"/>
      </w:tcPr>
    </w:tblStylePr>
    <w:tblStylePr w:type="band2Horz">
      <w:tblPr/>
      <w:tcPr>
        <w:tcBorders>
          <w:insideH w:val="nil"/>
          <w:insideV w:val="nil"/>
        </w:tcBorders>
      </w:tcPr>
    </w:tblStylePr>
  </w:style>
  <w:style w:type="table" w:styleId="1-31">
    <w:name w:val="Medium Shading 1 Accent 3"/>
    <w:basedOn w:val="a4"/>
    <w:uiPriority w:val="99"/>
    <w:semiHidden/>
    <w:rsid w:val="00E77CB3"/>
    <w:tblPr>
      <w:tblStyleRowBandSize w:val="1"/>
      <w:tblStyleColBandSize w:val="1"/>
      <w:tblBorders>
        <w:top w:val="single" w:sz="8" w:space="0" w:color="878787" w:themeColor="accent3" w:themeTint="BF"/>
        <w:left w:val="single" w:sz="8" w:space="0" w:color="878787" w:themeColor="accent3" w:themeTint="BF"/>
        <w:bottom w:val="single" w:sz="8" w:space="0" w:color="878787" w:themeColor="accent3" w:themeTint="BF"/>
        <w:right w:val="single" w:sz="8" w:space="0" w:color="878787" w:themeColor="accent3" w:themeTint="BF"/>
        <w:insideH w:val="single" w:sz="8" w:space="0" w:color="878787" w:themeColor="accent3" w:themeTint="BF"/>
      </w:tblBorders>
    </w:tblPr>
    <w:tblStylePr w:type="firstRow">
      <w:pPr>
        <w:spacing w:before="0" w:after="0" w:line="240" w:lineRule="auto"/>
      </w:pPr>
      <w:rPr>
        <w:b/>
        <w:bCs/>
        <w:color w:val="0072BC" w:themeColor="background1"/>
      </w:rPr>
      <w:tblPr/>
      <w:tcPr>
        <w:tcBorders>
          <w:top w:val="single" w:sz="8" w:space="0" w:color="878787" w:themeColor="accent3" w:themeTint="BF"/>
          <w:left w:val="single" w:sz="8" w:space="0" w:color="878787" w:themeColor="accent3" w:themeTint="BF"/>
          <w:bottom w:val="single" w:sz="8" w:space="0" w:color="878787" w:themeColor="accent3" w:themeTint="BF"/>
          <w:right w:val="single" w:sz="8" w:space="0" w:color="878787" w:themeColor="accent3" w:themeTint="BF"/>
          <w:insideH w:val="nil"/>
          <w:insideV w:val="nil"/>
        </w:tcBorders>
        <w:shd w:val="clear" w:color="auto" w:fill="5F5F5F" w:themeFill="accent3"/>
      </w:tcPr>
    </w:tblStylePr>
    <w:tblStylePr w:type="lastRow">
      <w:pPr>
        <w:spacing w:before="0" w:after="0" w:line="240" w:lineRule="auto"/>
      </w:pPr>
      <w:rPr>
        <w:b/>
        <w:bCs/>
      </w:rPr>
      <w:tblPr/>
      <w:tcPr>
        <w:tcBorders>
          <w:top w:val="double" w:sz="6" w:space="0" w:color="878787" w:themeColor="accent3" w:themeTint="BF"/>
          <w:left w:val="single" w:sz="8" w:space="0" w:color="878787" w:themeColor="accent3" w:themeTint="BF"/>
          <w:bottom w:val="single" w:sz="8" w:space="0" w:color="878787" w:themeColor="accent3" w:themeTint="BF"/>
          <w:right w:val="single" w:sz="8" w:space="0" w:color="878787" w:themeColor="accent3" w:themeTint="BF"/>
          <w:insideH w:val="nil"/>
          <w:insideV w:val="nil"/>
        </w:tcBorders>
      </w:tcPr>
    </w:tblStylePr>
    <w:tblStylePr w:type="firstCol">
      <w:rPr>
        <w:b/>
        <w:bCs/>
      </w:rPr>
    </w:tblStylePr>
    <w:tblStylePr w:type="lastCol">
      <w:rPr>
        <w:b/>
        <w:bCs/>
      </w:rPr>
    </w:tblStylePr>
    <w:tblStylePr w:type="band1Vert">
      <w:tblPr/>
      <w:tcPr>
        <w:shd w:val="clear" w:color="auto" w:fill="D7D7D7" w:themeFill="accent3" w:themeFillTint="3F"/>
      </w:tcPr>
    </w:tblStylePr>
    <w:tblStylePr w:type="band1Horz">
      <w:tblPr/>
      <w:tcPr>
        <w:tcBorders>
          <w:insideH w:val="nil"/>
          <w:insideV w:val="nil"/>
        </w:tcBorders>
        <w:shd w:val="clear" w:color="auto" w:fill="D7D7D7" w:themeFill="accent3" w:themeFillTint="3F"/>
      </w:tcPr>
    </w:tblStylePr>
    <w:tblStylePr w:type="band2Horz">
      <w:tblPr/>
      <w:tcPr>
        <w:tcBorders>
          <w:insideH w:val="nil"/>
          <w:insideV w:val="nil"/>
        </w:tcBorders>
      </w:tcPr>
    </w:tblStylePr>
  </w:style>
  <w:style w:type="table" w:styleId="1-41">
    <w:name w:val="Medium Shading 1 Accent 4"/>
    <w:basedOn w:val="a4"/>
    <w:uiPriority w:val="99"/>
    <w:semiHidden/>
    <w:rsid w:val="00E77CB3"/>
    <w:tblPr>
      <w:tblStyleRowBandSize w:val="1"/>
      <w:tblStyleColBandSize w:val="1"/>
      <w:tblBorders>
        <w:top w:val="single" w:sz="8" w:space="0" w:color="B0B0B0" w:themeColor="accent4" w:themeTint="BF"/>
        <w:left w:val="single" w:sz="8" w:space="0" w:color="B0B0B0" w:themeColor="accent4" w:themeTint="BF"/>
        <w:bottom w:val="single" w:sz="8" w:space="0" w:color="B0B0B0" w:themeColor="accent4" w:themeTint="BF"/>
        <w:right w:val="single" w:sz="8" w:space="0" w:color="B0B0B0" w:themeColor="accent4" w:themeTint="BF"/>
        <w:insideH w:val="single" w:sz="8" w:space="0" w:color="B0B0B0" w:themeColor="accent4" w:themeTint="BF"/>
      </w:tblBorders>
    </w:tblPr>
    <w:tblStylePr w:type="firstRow">
      <w:pPr>
        <w:spacing w:before="0" w:after="0" w:line="240" w:lineRule="auto"/>
      </w:pPr>
      <w:rPr>
        <w:b/>
        <w:bCs/>
        <w:color w:val="0072BC" w:themeColor="background1"/>
      </w:rPr>
      <w:tblPr/>
      <w:tcPr>
        <w:tcBorders>
          <w:top w:val="single" w:sz="8" w:space="0" w:color="B0B0B0" w:themeColor="accent4" w:themeTint="BF"/>
          <w:left w:val="single" w:sz="8" w:space="0" w:color="B0B0B0" w:themeColor="accent4" w:themeTint="BF"/>
          <w:bottom w:val="single" w:sz="8" w:space="0" w:color="B0B0B0" w:themeColor="accent4" w:themeTint="BF"/>
          <w:right w:val="single" w:sz="8" w:space="0" w:color="B0B0B0" w:themeColor="accent4" w:themeTint="BF"/>
          <w:insideH w:val="nil"/>
          <w:insideV w:val="nil"/>
        </w:tcBorders>
        <w:shd w:val="clear" w:color="auto" w:fill="969696" w:themeFill="accent4"/>
      </w:tcPr>
    </w:tblStylePr>
    <w:tblStylePr w:type="lastRow">
      <w:pPr>
        <w:spacing w:before="0" w:after="0" w:line="240" w:lineRule="auto"/>
      </w:pPr>
      <w:rPr>
        <w:b/>
        <w:bCs/>
      </w:rPr>
      <w:tblPr/>
      <w:tcPr>
        <w:tcBorders>
          <w:top w:val="double" w:sz="6" w:space="0" w:color="B0B0B0" w:themeColor="accent4" w:themeTint="BF"/>
          <w:left w:val="single" w:sz="8" w:space="0" w:color="B0B0B0" w:themeColor="accent4" w:themeTint="BF"/>
          <w:bottom w:val="single" w:sz="8" w:space="0" w:color="B0B0B0" w:themeColor="accent4" w:themeTint="BF"/>
          <w:right w:val="single" w:sz="8" w:space="0" w:color="B0B0B0" w:themeColor="accent4" w:themeTint="BF"/>
          <w:insideH w:val="nil"/>
          <w:insideV w:val="nil"/>
        </w:tcBorders>
      </w:tcPr>
    </w:tblStylePr>
    <w:tblStylePr w:type="firstCol">
      <w:rPr>
        <w:b/>
        <w:bCs/>
      </w:rPr>
    </w:tblStylePr>
    <w:tblStylePr w:type="lastCol">
      <w:rPr>
        <w:b/>
        <w:bCs/>
      </w:rPr>
    </w:tblStylePr>
    <w:tblStylePr w:type="band1Vert">
      <w:tblPr/>
      <w:tcPr>
        <w:shd w:val="clear" w:color="auto" w:fill="E5E5E5" w:themeFill="accent4" w:themeFillTint="3F"/>
      </w:tcPr>
    </w:tblStylePr>
    <w:tblStylePr w:type="band1Horz">
      <w:tblPr/>
      <w:tcPr>
        <w:tcBorders>
          <w:insideH w:val="nil"/>
          <w:insideV w:val="nil"/>
        </w:tcBorders>
        <w:shd w:val="clear" w:color="auto" w:fill="E5E5E5" w:themeFill="accent4" w:themeFillTint="3F"/>
      </w:tcPr>
    </w:tblStylePr>
    <w:tblStylePr w:type="band2Horz">
      <w:tblPr/>
      <w:tcPr>
        <w:tcBorders>
          <w:insideH w:val="nil"/>
          <w:insideV w:val="nil"/>
        </w:tcBorders>
      </w:tcPr>
    </w:tblStylePr>
  </w:style>
  <w:style w:type="table" w:styleId="1-51">
    <w:name w:val="Medium Shading 1 Accent 5"/>
    <w:basedOn w:val="a4"/>
    <w:uiPriority w:val="99"/>
    <w:semiHidden/>
    <w:rsid w:val="00E77CB3"/>
    <w:tblPr>
      <w:tblStyleRowBandSize w:val="1"/>
      <w:tblStyleColBandSize w:val="1"/>
      <w:tblBorders>
        <w:top w:val="single" w:sz="8" w:space="0" w:color="878787" w:themeColor="accent5" w:themeTint="BF"/>
        <w:left w:val="single" w:sz="8" w:space="0" w:color="878787" w:themeColor="accent5" w:themeTint="BF"/>
        <w:bottom w:val="single" w:sz="8" w:space="0" w:color="878787" w:themeColor="accent5" w:themeTint="BF"/>
        <w:right w:val="single" w:sz="8" w:space="0" w:color="878787" w:themeColor="accent5" w:themeTint="BF"/>
        <w:insideH w:val="single" w:sz="8" w:space="0" w:color="878787" w:themeColor="accent5" w:themeTint="BF"/>
      </w:tblBorders>
    </w:tblPr>
    <w:tblStylePr w:type="firstRow">
      <w:pPr>
        <w:spacing w:before="0" w:after="0" w:line="240" w:lineRule="auto"/>
      </w:pPr>
      <w:rPr>
        <w:b/>
        <w:bCs/>
        <w:color w:val="0072BC" w:themeColor="background1"/>
      </w:rPr>
      <w:tblPr/>
      <w:tcPr>
        <w:tcBorders>
          <w:top w:val="single" w:sz="8" w:space="0" w:color="878787" w:themeColor="accent5" w:themeTint="BF"/>
          <w:left w:val="single" w:sz="8" w:space="0" w:color="878787" w:themeColor="accent5" w:themeTint="BF"/>
          <w:bottom w:val="single" w:sz="8" w:space="0" w:color="878787" w:themeColor="accent5" w:themeTint="BF"/>
          <w:right w:val="single" w:sz="8" w:space="0" w:color="878787" w:themeColor="accent5" w:themeTint="BF"/>
          <w:insideH w:val="nil"/>
          <w:insideV w:val="nil"/>
        </w:tcBorders>
        <w:shd w:val="clear" w:color="auto" w:fill="5F5F5F" w:themeFill="accent5"/>
      </w:tcPr>
    </w:tblStylePr>
    <w:tblStylePr w:type="lastRow">
      <w:pPr>
        <w:spacing w:before="0" w:after="0" w:line="240" w:lineRule="auto"/>
      </w:pPr>
      <w:rPr>
        <w:b/>
        <w:bCs/>
      </w:rPr>
      <w:tblPr/>
      <w:tcPr>
        <w:tcBorders>
          <w:top w:val="double" w:sz="6" w:space="0" w:color="878787" w:themeColor="accent5" w:themeTint="BF"/>
          <w:left w:val="single" w:sz="8" w:space="0" w:color="878787" w:themeColor="accent5" w:themeTint="BF"/>
          <w:bottom w:val="single" w:sz="8" w:space="0" w:color="878787" w:themeColor="accent5" w:themeTint="BF"/>
          <w:right w:val="single" w:sz="8" w:space="0" w:color="878787" w:themeColor="accent5" w:themeTint="BF"/>
          <w:insideH w:val="nil"/>
          <w:insideV w:val="nil"/>
        </w:tcBorders>
      </w:tcPr>
    </w:tblStylePr>
    <w:tblStylePr w:type="firstCol">
      <w:rPr>
        <w:b/>
        <w:bCs/>
      </w:rPr>
    </w:tblStylePr>
    <w:tblStylePr w:type="lastCol">
      <w:rPr>
        <w:b/>
        <w:bCs/>
      </w:rPr>
    </w:tblStylePr>
    <w:tblStylePr w:type="band1Vert">
      <w:tblPr/>
      <w:tcPr>
        <w:shd w:val="clear" w:color="auto" w:fill="D7D7D7" w:themeFill="accent5" w:themeFillTint="3F"/>
      </w:tcPr>
    </w:tblStylePr>
    <w:tblStylePr w:type="band1Horz">
      <w:tblPr/>
      <w:tcPr>
        <w:tcBorders>
          <w:insideH w:val="nil"/>
          <w:insideV w:val="nil"/>
        </w:tcBorders>
        <w:shd w:val="clear" w:color="auto" w:fill="D7D7D7" w:themeFill="accent5" w:themeFillTint="3F"/>
      </w:tcPr>
    </w:tblStylePr>
    <w:tblStylePr w:type="band2Horz">
      <w:tblPr/>
      <w:tcPr>
        <w:tcBorders>
          <w:insideH w:val="nil"/>
          <w:insideV w:val="nil"/>
        </w:tcBorders>
      </w:tcPr>
    </w:tblStylePr>
  </w:style>
  <w:style w:type="table" w:styleId="1-61">
    <w:name w:val="Medium Shading 1 Accent 6"/>
    <w:basedOn w:val="a4"/>
    <w:uiPriority w:val="99"/>
    <w:semiHidden/>
    <w:rsid w:val="00E77CB3"/>
    <w:tblPr>
      <w:tblStyleRowBandSize w:val="1"/>
      <w:tblStyleColBandSize w:val="1"/>
      <w:tblBorders>
        <w:top w:val="single" w:sz="8" w:space="0" w:color="797979" w:themeColor="accent6" w:themeTint="BF"/>
        <w:left w:val="single" w:sz="8" w:space="0" w:color="797979" w:themeColor="accent6" w:themeTint="BF"/>
        <w:bottom w:val="single" w:sz="8" w:space="0" w:color="797979" w:themeColor="accent6" w:themeTint="BF"/>
        <w:right w:val="single" w:sz="8" w:space="0" w:color="797979" w:themeColor="accent6" w:themeTint="BF"/>
        <w:insideH w:val="single" w:sz="8" w:space="0" w:color="797979" w:themeColor="accent6" w:themeTint="BF"/>
      </w:tblBorders>
    </w:tblPr>
    <w:tblStylePr w:type="firstRow">
      <w:pPr>
        <w:spacing w:before="0" w:after="0" w:line="240" w:lineRule="auto"/>
      </w:pPr>
      <w:rPr>
        <w:b/>
        <w:bCs/>
        <w:color w:val="0072BC" w:themeColor="background1"/>
      </w:rPr>
      <w:tblPr/>
      <w:tcPr>
        <w:tcBorders>
          <w:top w:val="single" w:sz="8" w:space="0" w:color="797979" w:themeColor="accent6" w:themeTint="BF"/>
          <w:left w:val="single" w:sz="8" w:space="0" w:color="797979" w:themeColor="accent6" w:themeTint="BF"/>
          <w:bottom w:val="single" w:sz="8" w:space="0" w:color="797979" w:themeColor="accent6" w:themeTint="BF"/>
          <w:right w:val="single" w:sz="8" w:space="0" w:color="797979" w:themeColor="accent6" w:themeTint="BF"/>
          <w:insideH w:val="nil"/>
          <w:insideV w:val="nil"/>
        </w:tcBorders>
        <w:shd w:val="clear" w:color="auto" w:fill="4D4D4D" w:themeFill="accent6"/>
      </w:tcPr>
    </w:tblStylePr>
    <w:tblStylePr w:type="lastRow">
      <w:pPr>
        <w:spacing w:before="0" w:after="0" w:line="240" w:lineRule="auto"/>
      </w:pPr>
      <w:rPr>
        <w:b/>
        <w:bCs/>
      </w:rPr>
      <w:tblPr/>
      <w:tcPr>
        <w:tcBorders>
          <w:top w:val="double" w:sz="6" w:space="0" w:color="797979" w:themeColor="accent6" w:themeTint="BF"/>
          <w:left w:val="single" w:sz="8" w:space="0" w:color="797979" w:themeColor="accent6" w:themeTint="BF"/>
          <w:bottom w:val="single" w:sz="8" w:space="0" w:color="797979" w:themeColor="accent6" w:themeTint="BF"/>
          <w:right w:val="single" w:sz="8" w:space="0" w:color="797979" w:themeColor="accent6" w:themeTint="BF"/>
          <w:insideH w:val="nil"/>
          <w:insideV w:val="nil"/>
        </w:tcBorders>
      </w:tcPr>
    </w:tblStylePr>
    <w:tblStylePr w:type="firstCol">
      <w:rPr>
        <w:b/>
        <w:bCs/>
      </w:rPr>
    </w:tblStylePr>
    <w:tblStylePr w:type="lastCol">
      <w:rPr>
        <w:b/>
        <w:bCs/>
      </w:rPr>
    </w:tblStylePr>
    <w:tblStylePr w:type="band1Vert">
      <w:tblPr/>
      <w:tcPr>
        <w:shd w:val="clear" w:color="auto" w:fill="D3D3D3" w:themeFill="accent6" w:themeFillTint="3F"/>
      </w:tcPr>
    </w:tblStylePr>
    <w:tblStylePr w:type="band1Horz">
      <w:tblPr/>
      <w:tcPr>
        <w:tcBorders>
          <w:insideH w:val="nil"/>
          <w:insideV w:val="nil"/>
        </w:tcBorders>
        <w:shd w:val="clear" w:color="auto" w:fill="D3D3D3" w:themeFill="accent6" w:themeFillTint="3F"/>
      </w:tcPr>
    </w:tblStylePr>
    <w:tblStylePr w:type="band2Horz">
      <w:tblPr/>
      <w:tcPr>
        <w:tcBorders>
          <w:insideH w:val="nil"/>
          <w:insideV w:val="nil"/>
        </w:tcBorders>
      </w:tcPr>
    </w:tblStylePr>
  </w:style>
  <w:style w:type="table" w:styleId="2f2">
    <w:name w:val="Medium Shading 2"/>
    <w:basedOn w:val="a4"/>
    <w:uiPriority w:val="99"/>
    <w:semiHidden/>
    <w:rsid w:val="00E77CB3"/>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0072BC"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0072BC" w:themeFill="background1"/>
      </w:tcPr>
    </w:tblStylePr>
    <w:tblStylePr w:type="firstCol">
      <w:rPr>
        <w:b/>
        <w:bCs/>
        <w:color w:val="0072BC"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0072BC"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00609F" w:themeFill="background1" w:themeFillShade="D8"/>
      </w:tcPr>
    </w:tblStylePr>
    <w:tblStylePr w:type="band1Horz">
      <w:tblPr/>
      <w:tcPr>
        <w:shd w:val="clear" w:color="auto" w:fill="00609F"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0072BC" w:themeColor="background1"/>
      </w:rPr>
      <w:tblPr/>
      <w:tcPr>
        <w:tcBorders>
          <w:top w:val="single" w:sz="18" w:space="0" w:color="auto"/>
          <w:left w:val="nil"/>
          <w:bottom w:val="single" w:sz="18" w:space="0" w:color="auto"/>
          <w:right w:val="nil"/>
          <w:insideH w:val="nil"/>
          <w:insideV w:val="nil"/>
        </w:tcBorders>
      </w:tcPr>
    </w:tblStylePr>
  </w:style>
  <w:style w:type="table" w:styleId="2-11">
    <w:name w:val="Medium Shading 2 Accent 1"/>
    <w:basedOn w:val="a4"/>
    <w:uiPriority w:val="99"/>
    <w:semiHidden/>
    <w:rsid w:val="00E77CB3"/>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0072BC" w:themeColor="background1"/>
      </w:rPr>
      <w:tblPr/>
      <w:tcPr>
        <w:tcBorders>
          <w:top w:val="single" w:sz="18" w:space="0" w:color="auto"/>
          <w:left w:val="nil"/>
          <w:bottom w:val="single" w:sz="18" w:space="0" w:color="auto"/>
          <w:right w:val="nil"/>
          <w:insideH w:val="nil"/>
          <w:insideV w:val="nil"/>
        </w:tcBorders>
        <w:shd w:val="clear" w:color="auto" w:fill="0072BC"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0072BC" w:themeFill="background1"/>
      </w:tcPr>
    </w:tblStylePr>
    <w:tblStylePr w:type="firstCol">
      <w:rPr>
        <w:b/>
        <w:bCs/>
        <w:color w:val="0072BC" w:themeColor="background1"/>
      </w:rPr>
      <w:tblPr/>
      <w:tcPr>
        <w:tcBorders>
          <w:top w:val="nil"/>
          <w:left w:val="nil"/>
          <w:bottom w:val="single" w:sz="18" w:space="0" w:color="auto"/>
          <w:right w:val="nil"/>
          <w:insideH w:val="nil"/>
          <w:insideV w:val="nil"/>
        </w:tcBorders>
        <w:shd w:val="clear" w:color="auto" w:fill="0072BC" w:themeFill="accent1"/>
      </w:tcPr>
    </w:tblStylePr>
    <w:tblStylePr w:type="lastCol">
      <w:rPr>
        <w:b/>
        <w:bCs/>
        <w:color w:val="0072BC" w:themeColor="background1"/>
      </w:rPr>
      <w:tblPr/>
      <w:tcPr>
        <w:tcBorders>
          <w:left w:val="nil"/>
          <w:right w:val="nil"/>
          <w:insideH w:val="nil"/>
          <w:insideV w:val="nil"/>
        </w:tcBorders>
        <w:shd w:val="clear" w:color="auto" w:fill="0072BC" w:themeFill="accent1"/>
      </w:tcPr>
    </w:tblStylePr>
    <w:tblStylePr w:type="band1Vert">
      <w:tblPr/>
      <w:tcPr>
        <w:tcBorders>
          <w:left w:val="nil"/>
          <w:right w:val="nil"/>
          <w:insideH w:val="nil"/>
          <w:insideV w:val="nil"/>
        </w:tcBorders>
        <w:shd w:val="clear" w:color="auto" w:fill="00609F" w:themeFill="background1" w:themeFillShade="D8"/>
      </w:tcPr>
    </w:tblStylePr>
    <w:tblStylePr w:type="band1Horz">
      <w:tblPr/>
      <w:tcPr>
        <w:shd w:val="clear" w:color="auto" w:fill="00609F"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0072BC" w:themeColor="background1"/>
      </w:rPr>
      <w:tblPr/>
      <w:tcPr>
        <w:tcBorders>
          <w:top w:val="single" w:sz="18" w:space="0" w:color="auto"/>
          <w:left w:val="nil"/>
          <w:bottom w:val="single" w:sz="18" w:space="0" w:color="auto"/>
          <w:right w:val="nil"/>
          <w:insideH w:val="nil"/>
          <w:insideV w:val="nil"/>
        </w:tcBorders>
      </w:tcPr>
    </w:tblStylePr>
  </w:style>
  <w:style w:type="table" w:styleId="2-21">
    <w:name w:val="Medium Shading 2 Accent 2"/>
    <w:basedOn w:val="a4"/>
    <w:uiPriority w:val="99"/>
    <w:semiHidden/>
    <w:rsid w:val="00E77CB3"/>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0072BC" w:themeColor="background1"/>
      </w:rPr>
      <w:tblPr/>
      <w:tcPr>
        <w:tcBorders>
          <w:top w:val="single" w:sz="18" w:space="0" w:color="auto"/>
          <w:left w:val="nil"/>
          <w:bottom w:val="single" w:sz="18" w:space="0" w:color="auto"/>
          <w:right w:val="nil"/>
          <w:insideH w:val="nil"/>
          <w:insideV w:val="nil"/>
        </w:tcBorders>
        <w:shd w:val="clear" w:color="auto" w:fill="C00000"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0072BC" w:themeFill="background1"/>
      </w:tcPr>
    </w:tblStylePr>
    <w:tblStylePr w:type="firstCol">
      <w:rPr>
        <w:b/>
        <w:bCs/>
        <w:color w:val="0072BC" w:themeColor="background1"/>
      </w:rPr>
      <w:tblPr/>
      <w:tcPr>
        <w:tcBorders>
          <w:top w:val="nil"/>
          <w:left w:val="nil"/>
          <w:bottom w:val="single" w:sz="18" w:space="0" w:color="auto"/>
          <w:right w:val="nil"/>
          <w:insideH w:val="nil"/>
          <w:insideV w:val="nil"/>
        </w:tcBorders>
        <w:shd w:val="clear" w:color="auto" w:fill="C00000" w:themeFill="accent2"/>
      </w:tcPr>
    </w:tblStylePr>
    <w:tblStylePr w:type="lastCol">
      <w:rPr>
        <w:b/>
        <w:bCs/>
        <w:color w:val="0072BC" w:themeColor="background1"/>
      </w:rPr>
      <w:tblPr/>
      <w:tcPr>
        <w:tcBorders>
          <w:left w:val="nil"/>
          <w:right w:val="nil"/>
          <w:insideH w:val="nil"/>
          <w:insideV w:val="nil"/>
        </w:tcBorders>
        <w:shd w:val="clear" w:color="auto" w:fill="C00000" w:themeFill="accent2"/>
      </w:tcPr>
    </w:tblStylePr>
    <w:tblStylePr w:type="band1Vert">
      <w:tblPr/>
      <w:tcPr>
        <w:tcBorders>
          <w:left w:val="nil"/>
          <w:right w:val="nil"/>
          <w:insideH w:val="nil"/>
          <w:insideV w:val="nil"/>
        </w:tcBorders>
        <w:shd w:val="clear" w:color="auto" w:fill="00609F" w:themeFill="background1" w:themeFillShade="D8"/>
      </w:tcPr>
    </w:tblStylePr>
    <w:tblStylePr w:type="band1Horz">
      <w:tblPr/>
      <w:tcPr>
        <w:shd w:val="clear" w:color="auto" w:fill="00609F"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0072BC" w:themeColor="background1"/>
      </w:rPr>
      <w:tblPr/>
      <w:tcPr>
        <w:tcBorders>
          <w:top w:val="single" w:sz="18" w:space="0" w:color="auto"/>
          <w:left w:val="nil"/>
          <w:bottom w:val="single" w:sz="18" w:space="0" w:color="auto"/>
          <w:right w:val="nil"/>
          <w:insideH w:val="nil"/>
          <w:insideV w:val="nil"/>
        </w:tcBorders>
      </w:tcPr>
    </w:tblStylePr>
  </w:style>
  <w:style w:type="table" w:styleId="2-31">
    <w:name w:val="Medium Shading 2 Accent 3"/>
    <w:basedOn w:val="a4"/>
    <w:uiPriority w:val="99"/>
    <w:semiHidden/>
    <w:rsid w:val="00E77CB3"/>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0072BC" w:themeColor="background1"/>
      </w:rPr>
      <w:tblPr/>
      <w:tcPr>
        <w:tcBorders>
          <w:top w:val="single" w:sz="18" w:space="0" w:color="auto"/>
          <w:left w:val="nil"/>
          <w:bottom w:val="single" w:sz="18" w:space="0" w:color="auto"/>
          <w:right w:val="nil"/>
          <w:insideH w:val="nil"/>
          <w:insideV w:val="nil"/>
        </w:tcBorders>
        <w:shd w:val="clear" w:color="auto" w:fill="5F5F5F"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0072BC" w:themeFill="background1"/>
      </w:tcPr>
    </w:tblStylePr>
    <w:tblStylePr w:type="firstCol">
      <w:rPr>
        <w:b/>
        <w:bCs/>
        <w:color w:val="0072BC" w:themeColor="background1"/>
      </w:rPr>
      <w:tblPr/>
      <w:tcPr>
        <w:tcBorders>
          <w:top w:val="nil"/>
          <w:left w:val="nil"/>
          <w:bottom w:val="single" w:sz="18" w:space="0" w:color="auto"/>
          <w:right w:val="nil"/>
          <w:insideH w:val="nil"/>
          <w:insideV w:val="nil"/>
        </w:tcBorders>
        <w:shd w:val="clear" w:color="auto" w:fill="5F5F5F" w:themeFill="accent3"/>
      </w:tcPr>
    </w:tblStylePr>
    <w:tblStylePr w:type="lastCol">
      <w:rPr>
        <w:b/>
        <w:bCs/>
        <w:color w:val="0072BC" w:themeColor="background1"/>
      </w:rPr>
      <w:tblPr/>
      <w:tcPr>
        <w:tcBorders>
          <w:left w:val="nil"/>
          <w:right w:val="nil"/>
          <w:insideH w:val="nil"/>
          <w:insideV w:val="nil"/>
        </w:tcBorders>
        <w:shd w:val="clear" w:color="auto" w:fill="5F5F5F" w:themeFill="accent3"/>
      </w:tcPr>
    </w:tblStylePr>
    <w:tblStylePr w:type="band1Vert">
      <w:tblPr/>
      <w:tcPr>
        <w:tcBorders>
          <w:left w:val="nil"/>
          <w:right w:val="nil"/>
          <w:insideH w:val="nil"/>
          <w:insideV w:val="nil"/>
        </w:tcBorders>
        <w:shd w:val="clear" w:color="auto" w:fill="00609F" w:themeFill="background1" w:themeFillShade="D8"/>
      </w:tcPr>
    </w:tblStylePr>
    <w:tblStylePr w:type="band1Horz">
      <w:tblPr/>
      <w:tcPr>
        <w:shd w:val="clear" w:color="auto" w:fill="00609F"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0072BC" w:themeColor="background1"/>
      </w:rPr>
      <w:tblPr/>
      <w:tcPr>
        <w:tcBorders>
          <w:top w:val="single" w:sz="18" w:space="0" w:color="auto"/>
          <w:left w:val="nil"/>
          <w:bottom w:val="single" w:sz="18" w:space="0" w:color="auto"/>
          <w:right w:val="nil"/>
          <w:insideH w:val="nil"/>
          <w:insideV w:val="nil"/>
        </w:tcBorders>
      </w:tcPr>
    </w:tblStylePr>
  </w:style>
  <w:style w:type="table" w:styleId="2-41">
    <w:name w:val="Medium Shading 2 Accent 4"/>
    <w:basedOn w:val="a4"/>
    <w:uiPriority w:val="99"/>
    <w:semiHidden/>
    <w:rsid w:val="00E77CB3"/>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0072BC" w:themeColor="background1"/>
      </w:rPr>
      <w:tblPr/>
      <w:tcPr>
        <w:tcBorders>
          <w:top w:val="single" w:sz="18" w:space="0" w:color="auto"/>
          <w:left w:val="nil"/>
          <w:bottom w:val="single" w:sz="18" w:space="0" w:color="auto"/>
          <w:right w:val="nil"/>
          <w:insideH w:val="nil"/>
          <w:insideV w:val="nil"/>
        </w:tcBorders>
        <w:shd w:val="clear" w:color="auto" w:fill="969696"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0072BC" w:themeFill="background1"/>
      </w:tcPr>
    </w:tblStylePr>
    <w:tblStylePr w:type="firstCol">
      <w:rPr>
        <w:b/>
        <w:bCs/>
        <w:color w:val="0072BC" w:themeColor="background1"/>
      </w:rPr>
      <w:tblPr/>
      <w:tcPr>
        <w:tcBorders>
          <w:top w:val="nil"/>
          <w:left w:val="nil"/>
          <w:bottom w:val="single" w:sz="18" w:space="0" w:color="auto"/>
          <w:right w:val="nil"/>
          <w:insideH w:val="nil"/>
          <w:insideV w:val="nil"/>
        </w:tcBorders>
        <w:shd w:val="clear" w:color="auto" w:fill="969696" w:themeFill="accent4"/>
      </w:tcPr>
    </w:tblStylePr>
    <w:tblStylePr w:type="lastCol">
      <w:rPr>
        <w:b/>
        <w:bCs/>
        <w:color w:val="0072BC" w:themeColor="background1"/>
      </w:rPr>
      <w:tblPr/>
      <w:tcPr>
        <w:tcBorders>
          <w:left w:val="nil"/>
          <w:right w:val="nil"/>
          <w:insideH w:val="nil"/>
          <w:insideV w:val="nil"/>
        </w:tcBorders>
        <w:shd w:val="clear" w:color="auto" w:fill="969696" w:themeFill="accent4"/>
      </w:tcPr>
    </w:tblStylePr>
    <w:tblStylePr w:type="band1Vert">
      <w:tblPr/>
      <w:tcPr>
        <w:tcBorders>
          <w:left w:val="nil"/>
          <w:right w:val="nil"/>
          <w:insideH w:val="nil"/>
          <w:insideV w:val="nil"/>
        </w:tcBorders>
        <w:shd w:val="clear" w:color="auto" w:fill="00609F" w:themeFill="background1" w:themeFillShade="D8"/>
      </w:tcPr>
    </w:tblStylePr>
    <w:tblStylePr w:type="band1Horz">
      <w:tblPr/>
      <w:tcPr>
        <w:shd w:val="clear" w:color="auto" w:fill="00609F"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0072BC" w:themeColor="background1"/>
      </w:rPr>
      <w:tblPr/>
      <w:tcPr>
        <w:tcBorders>
          <w:top w:val="single" w:sz="18" w:space="0" w:color="auto"/>
          <w:left w:val="nil"/>
          <w:bottom w:val="single" w:sz="18" w:space="0" w:color="auto"/>
          <w:right w:val="nil"/>
          <w:insideH w:val="nil"/>
          <w:insideV w:val="nil"/>
        </w:tcBorders>
      </w:tcPr>
    </w:tblStylePr>
  </w:style>
  <w:style w:type="table" w:styleId="2-51">
    <w:name w:val="Medium Shading 2 Accent 5"/>
    <w:basedOn w:val="a4"/>
    <w:uiPriority w:val="99"/>
    <w:semiHidden/>
    <w:rsid w:val="00E77CB3"/>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0072BC" w:themeColor="background1"/>
      </w:rPr>
      <w:tblPr/>
      <w:tcPr>
        <w:tcBorders>
          <w:top w:val="single" w:sz="18" w:space="0" w:color="auto"/>
          <w:left w:val="nil"/>
          <w:bottom w:val="single" w:sz="18" w:space="0" w:color="auto"/>
          <w:right w:val="nil"/>
          <w:insideH w:val="nil"/>
          <w:insideV w:val="nil"/>
        </w:tcBorders>
        <w:shd w:val="clear" w:color="auto" w:fill="5F5F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0072BC" w:themeFill="background1"/>
      </w:tcPr>
    </w:tblStylePr>
    <w:tblStylePr w:type="firstCol">
      <w:rPr>
        <w:b/>
        <w:bCs/>
        <w:color w:val="0072BC" w:themeColor="background1"/>
      </w:rPr>
      <w:tblPr/>
      <w:tcPr>
        <w:tcBorders>
          <w:top w:val="nil"/>
          <w:left w:val="nil"/>
          <w:bottom w:val="single" w:sz="18" w:space="0" w:color="auto"/>
          <w:right w:val="nil"/>
          <w:insideH w:val="nil"/>
          <w:insideV w:val="nil"/>
        </w:tcBorders>
        <w:shd w:val="clear" w:color="auto" w:fill="5F5F5F" w:themeFill="accent5"/>
      </w:tcPr>
    </w:tblStylePr>
    <w:tblStylePr w:type="lastCol">
      <w:rPr>
        <w:b/>
        <w:bCs/>
        <w:color w:val="0072BC" w:themeColor="background1"/>
      </w:rPr>
      <w:tblPr/>
      <w:tcPr>
        <w:tcBorders>
          <w:left w:val="nil"/>
          <w:right w:val="nil"/>
          <w:insideH w:val="nil"/>
          <w:insideV w:val="nil"/>
        </w:tcBorders>
        <w:shd w:val="clear" w:color="auto" w:fill="5F5F5F" w:themeFill="accent5"/>
      </w:tcPr>
    </w:tblStylePr>
    <w:tblStylePr w:type="band1Vert">
      <w:tblPr/>
      <w:tcPr>
        <w:tcBorders>
          <w:left w:val="nil"/>
          <w:right w:val="nil"/>
          <w:insideH w:val="nil"/>
          <w:insideV w:val="nil"/>
        </w:tcBorders>
        <w:shd w:val="clear" w:color="auto" w:fill="00609F" w:themeFill="background1" w:themeFillShade="D8"/>
      </w:tcPr>
    </w:tblStylePr>
    <w:tblStylePr w:type="band1Horz">
      <w:tblPr/>
      <w:tcPr>
        <w:shd w:val="clear" w:color="auto" w:fill="00609F"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0072BC" w:themeColor="background1"/>
      </w:rPr>
      <w:tblPr/>
      <w:tcPr>
        <w:tcBorders>
          <w:top w:val="single" w:sz="18" w:space="0" w:color="auto"/>
          <w:left w:val="nil"/>
          <w:bottom w:val="single" w:sz="18" w:space="0" w:color="auto"/>
          <w:right w:val="nil"/>
          <w:insideH w:val="nil"/>
          <w:insideV w:val="nil"/>
        </w:tcBorders>
      </w:tcPr>
    </w:tblStylePr>
  </w:style>
  <w:style w:type="table" w:styleId="2-61">
    <w:name w:val="Medium Shading 2 Accent 6"/>
    <w:basedOn w:val="a4"/>
    <w:uiPriority w:val="99"/>
    <w:semiHidden/>
    <w:rsid w:val="00E77CB3"/>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0072BC" w:themeColor="background1"/>
      </w:rPr>
      <w:tblPr/>
      <w:tcPr>
        <w:tcBorders>
          <w:top w:val="single" w:sz="18" w:space="0" w:color="auto"/>
          <w:left w:val="nil"/>
          <w:bottom w:val="single" w:sz="18" w:space="0" w:color="auto"/>
          <w:right w:val="nil"/>
          <w:insideH w:val="nil"/>
          <w:insideV w:val="nil"/>
        </w:tcBorders>
        <w:shd w:val="clear" w:color="auto" w:fill="4D4D4D"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0072BC" w:themeFill="background1"/>
      </w:tcPr>
    </w:tblStylePr>
    <w:tblStylePr w:type="firstCol">
      <w:rPr>
        <w:b/>
        <w:bCs/>
        <w:color w:val="0072BC" w:themeColor="background1"/>
      </w:rPr>
      <w:tblPr/>
      <w:tcPr>
        <w:tcBorders>
          <w:top w:val="nil"/>
          <w:left w:val="nil"/>
          <w:bottom w:val="single" w:sz="18" w:space="0" w:color="auto"/>
          <w:right w:val="nil"/>
          <w:insideH w:val="nil"/>
          <w:insideV w:val="nil"/>
        </w:tcBorders>
        <w:shd w:val="clear" w:color="auto" w:fill="4D4D4D" w:themeFill="accent6"/>
      </w:tcPr>
    </w:tblStylePr>
    <w:tblStylePr w:type="lastCol">
      <w:rPr>
        <w:b/>
        <w:bCs/>
        <w:color w:val="0072BC" w:themeColor="background1"/>
      </w:rPr>
      <w:tblPr/>
      <w:tcPr>
        <w:tcBorders>
          <w:left w:val="nil"/>
          <w:right w:val="nil"/>
          <w:insideH w:val="nil"/>
          <w:insideV w:val="nil"/>
        </w:tcBorders>
        <w:shd w:val="clear" w:color="auto" w:fill="4D4D4D" w:themeFill="accent6"/>
      </w:tcPr>
    </w:tblStylePr>
    <w:tblStylePr w:type="band1Vert">
      <w:tblPr/>
      <w:tcPr>
        <w:tcBorders>
          <w:left w:val="nil"/>
          <w:right w:val="nil"/>
          <w:insideH w:val="nil"/>
          <w:insideV w:val="nil"/>
        </w:tcBorders>
        <w:shd w:val="clear" w:color="auto" w:fill="00609F" w:themeFill="background1" w:themeFillShade="D8"/>
      </w:tcPr>
    </w:tblStylePr>
    <w:tblStylePr w:type="band1Horz">
      <w:tblPr/>
      <w:tcPr>
        <w:shd w:val="clear" w:color="auto" w:fill="00609F"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0072BC" w:themeColor="background1"/>
      </w:rPr>
      <w:tblPr/>
      <w:tcPr>
        <w:tcBorders>
          <w:top w:val="single" w:sz="18" w:space="0" w:color="auto"/>
          <w:left w:val="nil"/>
          <w:bottom w:val="single" w:sz="18" w:space="0" w:color="auto"/>
          <w:right w:val="nil"/>
          <w:insideH w:val="nil"/>
          <w:insideV w:val="nil"/>
        </w:tcBorders>
      </w:tcPr>
    </w:tblStylePr>
  </w:style>
  <w:style w:type="paragraph" w:styleId="affffc">
    <w:name w:val="Message Header"/>
    <w:basedOn w:val="a2"/>
    <w:link w:val="affffd"/>
    <w:uiPriority w:val="99"/>
    <w:semiHidden/>
    <w:rsid w:val="00E77CB3"/>
    <w:pPr>
      <w:pBdr>
        <w:top w:val="single" w:sz="6" w:space="1" w:color="auto"/>
        <w:left w:val="single" w:sz="6" w:space="1" w:color="auto"/>
        <w:bottom w:val="single" w:sz="6" w:space="1" w:color="auto"/>
        <w:right w:val="single" w:sz="6" w:space="1" w:color="auto"/>
      </w:pBdr>
      <w:shd w:val="pct20" w:color="auto" w:fill="auto"/>
      <w:ind w:left="1134" w:hanging="1134"/>
    </w:pPr>
    <w:rPr>
      <w:rFonts w:asciiTheme="majorHAnsi" w:eastAsiaTheme="majorEastAsia" w:hAnsiTheme="majorHAnsi" w:cstheme="majorBidi"/>
      <w:szCs w:val="24"/>
    </w:rPr>
  </w:style>
  <w:style w:type="character" w:customStyle="1" w:styleId="affffd">
    <w:name w:val="Шапка Знак"/>
    <w:basedOn w:val="a3"/>
    <w:link w:val="affffc"/>
    <w:uiPriority w:val="99"/>
    <w:semiHidden/>
    <w:rsid w:val="00E77CB3"/>
    <w:rPr>
      <w:rFonts w:asciiTheme="majorHAnsi" w:eastAsiaTheme="majorEastAsia" w:hAnsiTheme="majorHAnsi" w:cstheme="majorBidi"/>
      <w:sz w:val="24"/>
      <w:szCs w:val="24"/>
      <w:shd w:val="pct20" w:color="auto" w:fill="auto"/>
    </w:rPr>
  </w:style>
  <w:style w:type="paragraph" w:styleId="affffe">
    <w:name w:val="Normal (Web)"/>
    <w:basedOn w:val="a2"/>
    <w:uiPriority w:val="99"/>
    <w:semiHidden/>
    <w:rsid w:val="00E77CB3"/>
    <w:rPr>
      <w:rFonts w:ascii="Times New Roman" w:hAnsi="Times New Roman" w:cs="Times New Roman"/>
      <w:szCs w:val="24"/>
    </w:rPr>
  </w:style>
  <w:style w:type="paragraph" w:styleId="afffff">
    <w:name w:val="Normal Indent"/>
    <w:basedOn w:val="a2"/>
    <w:uiPriority w:val="99"/>
    <w:semiHidden/>
    <w:rsid w:val="00E77CB3"/>
    <w:pPr>
      <w:ind w:left="720"/>
    </w:pPr>
  </w:style>
  <w:style w:type="paragraph" w:styleId="afffff0">
    <w:name w:val="Note Heading"/>
    <w:basedOn w:val="a2"/>
    <w:next w:val="a2"/>
    <w:link w:val="afffff1"/>
    <w:uiPriority w:val="99"/>
    <w:semiHidden/>
    <w:rsid w:val="00E77CB3"/>
  </w:style>
  <w:style w:type="character" w:customStyle="1" w:styleId="afffff1">
    <w:name w:val="Заголовок записки Знак"/>
    <w:basedOn w:val="a3"/>
    <w:link w:val="afffff0"/>
    <w:uiPriority w:val="99"/>
    <w:semiHidden/>
    <w:rsid w:val="00E77CB3"/>
    <w:rPr>
      <w:rFonts w:eastAsiaTheme="minorEastAsia"/>
      <w:sz w:val="24"/>
    </w:rPr>
  </w:style>
  <w:style w:type="character" w:styleId="afffff2">
    <w:name w:val="Placeholder Text"/>
    <w:basedOn w:val="a3"/>
    <w:uiPriority w:val="99"/>
    <w:semiHidden/>
    <w:rsid w:val="005954B1"/>
    <w:rPr>
      <w:color w:val="auto"/>
      <w:bdr w:val="none" w:sz="0" w:space="0" w:color="auto"/>
      <w:shd w:val="clear" w:color="auto" w:fill="DFDFDF" w:themeFill="background2" w:themeFillShade="E6"/>
    </w:rPr>
  </w:style>
  <w:style w:type="paragraph" w:styleId="afffff3">
    <w:name w:val="Plain Text"/>
    <w:basedOn w:val="a2"/>
    <w:link w:val="afffff4"/>
    <w:uiPriority w:val="99"/>
    <w:semiHidden/>
    <w:rsid w:val="00E77CB3"/>
    <w:rPr>
      <w:rFonts w:ascii="Consolas" w:hAnsi="Consolas" w:cs="Consolas"/>
      <w:sz w:val="21"/>
      <w:szCs w:val="21"/>
    </w:rPr>
  </w:style>
  <w:style w:type="character" w:customStyle="1" w:styleId="afffff4">
    <w:name w:val="Текст Знак"/>
    <w:basedOn w:val="a3"/>
    <w:link w:val="afffff3"/>
    <w:uiPriority w:val="99"/>
    <w:semiHidden/>
    <w:rsid w:val="00E77CB3"/>
    <w:rPr>
      <w:rFonts w:ascii="Consolas" w:eastAsiaTheme="minorEastAsia" w:hAnsi="Consolas" w:cs="Consolas"/>
      <w:sz w:val="21"/>
      <w:szCs w:val="21"/>
    </w:rPr>
  </w:style>
  <w:style w:type="paragraph" w:styleId="afffff5">
    <w:name w:val="Salutation"/>
    <w:basedOn w:val="a2"/>
    <w:next w:val="a2"/>
    <w:link w:val="afffff6"/>
    <w:uiPriority w:val="99"/>
    <w:semiHidden/>
    <w:rsid w:val="00E77CB3"/>
  </w:style>
  <w:style w:type="character" w:customStyle="1" w:styleId="afffff6">
    <w:name w:val="Приветствие Знак"/>
    <w:basedOn w:val="a3"/>
    <w:link w:val="afffff5"/>
    <w:uiPriority w:val="99"/>
    <w:semiHidden/>
    <w:rsid w:val="00E77CB3"/>
    <w:rPr>
      <w:rFonts w:eastAsiaTheme="minorEastAsia"/>
      <w:sz w:val="24"/>
    </w:rPr>
  </w:style>
  <w:style w:type="paragraph" w:styleId="afffff7">
    <w:name w:val="Signature"/>
    <w:basedOn w:val="a2"/>
    <w:link w:val="afffff8"/>
    <w:uiPriority w:val="99"/>
    <w:semiHidden/>
    <w:rsid w:val="00E77CB3"/>
    <w:pPr>
      <w:ind w:left="4252"/>
    </w:pPr>
  </w:style>
  <w:style w:type="character" w:customStyle="1" w:styleId="afffff8">
    <w:name w:val="Подпись Знак"/>
    <w:basedOn w:val="a3"/>
    <w:link w:val="afffff7"/>
    <w:uiPriority w:val="99"/>
    <w:semiHidden/>
    <w:rsid w:val="00E77CB3"/>
    <w:rPr>
      <w:rFonts w:eastAsiaTheme="minorEastAsia"/>
      <w:sz w:val="24"/>
    </w:rPr>
  </w:style>
  <w:style w:type="table" w:styleId="16">
    <w:name w:val="Table 3D effects 1"/>
    <w:basedOn w:val="a4"/>
    <w:uiPriority w:val="99"/>
    <w:semiHidden/>
    <w:rsid w:val="00E77CB3"/>
    <w:pPr>
      <w:jc w:val="both"/>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2f3">
    <w:name w:val="Table 3D effects 2"/>
    <w:basedOn w:val="a4"/>
    <w:uiPriority w:val="99"/>
    <w:semiHidden/>
    <w:rsid w:val="00E77CB3"/>
    <w:pPr>
      <w:jc w:val="both"/>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c">
    <w:name w:val="Table 3D effects 3"/>
    <w:basedOn w:val="a4"/>
    <w:uiPriority w:val="99"/>
    <w:semiHidden/>
    <w:rsid w:val="00E77CB3"/>
    <w:pPr>
      <w:jc w:val="both"/>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17">
    <w:name w:val="Table Classic 1"/>
    <w:basedOn w:val="a4"/>
    <w:uiPriority w:val="99"/>
    <w:semiHidden/>
    <w:rsid w:val="00E77CB3"/>
    <w:pPr>
      <w:jc w:val="both"/>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4">
    <w:name w:val="Table Classic 2"/>
    <w:basedOn w:val="a4"/>
    <w:uiPriority w:val="99"/>
    <w:semiHidden/>
    <w:rsid w:val="00E77CB3"/>
    <w:pPr>
      <w:jc w:val="both"/>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3d">
    <w:name w:val="Table Classic 3"/>
    <w:basedOn w:val="a4"/>
    <w:uiPriority w:val="99"/>
    <w:semiHidden/>
    <w:rsid w:val="00E77CB3"/>
    <w:pPr>
      <w:jc w:val="both"/>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47">
    <w:name w:val="Table Classic 4"/>
    <w:basedOn w:val="a4"/>
    <w:uiPriority w:val="99"/>
    <w:semiHidden/>
    <w:rsid w:val="00E77CB3"/>
    <w:pPr>
      <w:jc w:val="both"/>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18">
    <w:name w:val="Table Colorful 1"/>
    <w:basedOn w:val="a4"/>
    <w:uiPriority w:val="99"/>
    <w:semiHidden/>
    <w:rsid w:val="00E77CB3"/>
    <w:pPr>
      <w:jc w:val="both"/>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2f5">
    <w:name w:val="Table Colorful 2"/>
    <w:basedOn w:val="a4"/>
    <w:uiPriority w:val="99"/>
    <w:semiHidden/>
    <w:rsid w:val="00E77CB3"/>
    <w:pPr>
      <w:jc w:val="both"/>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3e">
    <w:name w:val="Table Colorful 3"/>
    <w:basedOn w:val="a4"/>
    <w:uiPriority w:val="99"/>
    <w:semiHidden/>
    <w:rsid w:val="00E77CB3"/>
    <w:pPr>
      <w:jc w:val="both"/>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19">
    <w:name w:val="Table Columns 1"/>
    <w:basedOn w:val="a4"/>
    <w:uiPriority w:val="99"/>
    <w:semiHidden/>
    <w:rsid w:val="00E77CB3"/>
    <w:pPr>
      <w:jc w:val="both"/>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6">
    <w:name w:val="Table Columns 2"/>
    <w:basedOn w:val="a4"/>
    <w:uiPriority w:val="99"/>
    <w:semiHidden/>
    <w:rsid w:val="00E77CB3"/>
    <w:pPr>
      <w:jc w:val="both"/>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f">
    <w:name w:val="Table Columns 3"/>
    <w:basedOn w:val="a4"/>
    <w:uiPriority w:val="99"/>
    <w:semiHidden/>
    <w:rsid w:val="00E77CB3"/>
    <w:pPr>
      <w:jc w:val="both"/>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48">
    <w:name w:val="Table Columns 4"/>
    <w:basedOn w:val="a4"/>
    <w:uiPriority w:val="99"/>
    <w:semiHidden/>
    <w:rsid w:val="00E77CB3"/>
    <w:pPr>
      <w:jc w:val="both"/>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57">
    <w:name w:val="Table Columns 5"/>
    <w:basedOn w:val="a4"/>
    <w:uiPriority w:val="99"/>
    <w:semiHidden/>
    <w:rsid w:val="00E77CB3"/>
    <w:pPr>
      <w:jc w:val="both"/>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afffff9">
    <w:name w:val="Table Contemporary"/>
    <w:basedOn w:val="a4"/>
    <w:uiPriority w:val="99"/>
    <w:semiHidden/>
    <w:rsid w:val="00E77CB3"/>
    <w:pPr>
      <w:jc w:val="both"/>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afffffa">
    <w:name w:val="Table Elegant"/>
    <w:basedOn w:val="a4"/>
    <w:uiPriority w:val="99"/>
    <w:semiHidden/>
    <w:rsid w:val="00E77CB3"/>
    <w:pPr>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1a">
    <w:name w:val="Table Grid 1"/>
    <w:basedOn w:val="a4"/>
    <w:uiPriority w:val="99"/>
    <w:semiHidden/>
    <w:rsid w:val="00E77CB3"/>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2f7">
    <w:name w:val="Table Grid 2"/>
    <w:basedOn w:val="a4"/>
    <w:uiPriority w:val="99"/>
    <w:semiHidden/>
    <w:rsid w:val="00E77CB3"/>
    <w:pPr>
      <w:jc w:val="both"/>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3f0">
    <w:name w:val="Table Grid 3"/>
    <w:basedOn w:val="a4"/>
    <w:uiPriority w:val="99"/>
    <w:semiHidden/>
    <w:rsid w:val="00E77CB3"/>
    <w:pPr>
      <w:jc w:val="both"/>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49">
    <w:name w:val="Table Grid 4"/>
    <w:basedOn w:val="a4"/>
    <w:uiPriority w:val="99"/>
    <w:semiHidden/>
    <w:rsid w:val="00E77CB3"/>
    <w:pPr>
      <w:jc w:val="both"/>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58">
    <w:name w:val="Table Grid 5"/>
    <w:basedOn w:val="a4"/>
    <w:uiPriority w:val="99"/>
    <w:semiHidden/>
    <w:rsid w:val="00E77CB3"/>
    <w:pPr>
      <w:jc w:val="both"/>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62">
    <w:name w:val="Table Grid 6"/>
    <w:basedOn w:val="a4"/>
    <w:uiPriority w:val="99"/>
    <w:semiHidden/>
    <w:rsid w:val="00E77CB3"/>
    <w:pPr>
      <w:jc w:val="both"/>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72">
    <w:name w:val="Table Grid 7"/>
    <w:basedOn w:val="a4"/>
    <w:uiPriority w:val="99"/>
    <w:semiHidden/>
    <w:rsid w:val="00E77CB3"/>
    <w:pPr>
      <w:jc w:val="both"/>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82">
    <w:name w:val="Table Grid 8"/>
    <w:basedOn w:val="a4"/>
    <w:uiPriority w:val="99"/>
    <w:semiHidden/>
    <w:rsid w:val="00E77CB3"/>
    <w:pPr>
      <w:jc w:val="both"/>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16">
    <w:name w:val="Table List 1"/>
    <w:basedOn w:val="a4"/>
    <w:uiPriority w:val="99"/>
    <w:semiHidden/>
    <w:rsid w:val="00E77CB3"/>
    <w:pPr>
      <w:jc w:val="both"/>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6">
    <w:name w:val="Table List 2"/>
    <w:basedOn w:val="a4"/>
    <w:uiPriority w:val="99"/>
    <w:semiHidden/>
    <w:rsid w:val="00E77CB3"/>
    <w:pPr>
      <w:jc w:val="both"/>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6">
    <w:name w:val="Table List 3"/>
    <w:basedOn w:val="a4"/>
    <w:uiPriority w:val="99"/>
    <w:semiHidden/>
    <w:rsid w:val="00E77CB3"/>
    <w:pPr>
      <w:jc w:val="both"/>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46">
    <w:name w:val="Table List 4"/>
    <w:basedOn w:val="a4"/>
    <w:uiPriority w:val="99"/>
    <w:semiHidden/>
    <w:rsid w:val="00E77CB3"/>
    <w:pPr>
      <w:jc w:val="both"/>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56">
    <w:name w:val="Table List 5"/>
    <w:basedOn w:val="a4"/>
    <w:uiPriority w:val="99"/>
    <w:semiHidden/>
    <w:rsid w:val="00E77CB3"/>
    <w:pPr>
      <w:jc w:val="both"/>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66">
    <w:name w:val="Table List 6"/>
    <w:basedOn w:val="a4"/>
    <w:uiPriority w:val="99"/>
    <w:semiHidden/>
    <w:rsid w:val="00E77CB3"/>
    <w:pPr>
      <w:jc w:val="both"/>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7">
    <w:name w:val="Table List 7"/>
    <w:basedOn w:val="a4"/>
    <w:uiPriority w:val="99"/>
    <w:semiHidden/>
    <w:rsid w:val="00E77CB3"/>
    <w:pPr>
      <w:jc w:val="both"/>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8">
    <w:name w:val="Table List 8"/>
    <w:basedOn w:val="a4"/>
    <w:uiPriority w:val="99"/>
    <w:semiHidden/>
    <w:rsid w:val="00E77CB3"/>
    <w:pPr>
      <w:jc w:val="both"/>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afffffb">
    <w:name w:val="table of authorities"/>
    <w:basedOn w:val="a2"/>
    <w:next w:val="a2"/>
    <w:uiPriority w:val="99"/>
    <w:semiHidden/>
    <w:rsid w:val="00E77CB3"/>
    <w:pPr>
      <w:ind w:left="240" w:hanging="240"/>
    </w:pPr>
  </w:style>
  <w:style w:type="paragraph" w:styleId="afffffc">
    <w:name w:val="table of figures"/>
    <w:basedOn w:val="a2"/>
    <w:next w:val="a2"/>
    <w:uiPriority w:val="99"/>
    <w:semiHidden/>
    <w:rsid w:val="00E77CB3"/>
  </w:style>
  <w:style w:type="table" w:styleId="afffffd">
    <w:name w:val="Table Professional"/>
    <w:basedOn w:val="a4"/>
    <w:uiPriority w:val="99"/>
    <w:semiHidden/>
    <w:rsid w:val="00E77CB3"/>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1b">
    <w:name w:val="Table Simple 1"/>
    <w:basedOn w:val="a4"/>
    <w:uiPriority w:val="99"/>
    <w:semiHidden/>
    <w:rsid w:val="00E77CB3"/>
    <w:pPr>
      <w:jc w:val="both"/>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2f8">
    <w:name w:val="Table Simple 2"/>
    <w:basedOn w:val="a4"/>
    <w:uiPriority w:val="99"/>
    <w:semiHidden/>
    <w:rsid w:val="00E77CB3"/>
    <w:pPr>
      <w:jc w:val="both"/>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3f1">
    <w:name w:val="Table Simple 3"/>
    <w:basedOn w:val="a4"/>
    <w:uiPriority w:val="99"/>
    <w:semiHidden/>
    <w:rsid w:val="00E77CB3"/>
    <w:pPr>
      <w:jc w:val="both"/>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1c">
    <w:name w:val="Table Subtle 1"/>
    <w:basedOn w:val="a4"/>
    <w:uiPriority w:val="99"/>
    <w:semiHidden/>
    <w:rsid w:val="00E77CB3"/>
    <w:pPr>
      <w:jc w:val="both"/>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9">
    <w:name w:val="Table Subtle 2"/>
    <w:basedOn w:val="a4"/>
    <w:uiPriority w:val="99"/>
    <w:semiHidden/>
    <w:rsid w:val="00E77CB3"/>
    <w:pPr>
      <w:jc w:val="both"/>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afffffe">
    <w:name w:val="Table Theme"/>
    <w:basedOn w:val="a4"/>
    <w:uiPriority w:val="99"/>
    <w:semiHidden/>
    <w:rsid w:val="00E77CB3"/>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7">
    <w:name w:val="Table Web 1"/>
    <w:basedOn w:val="a4"/>
    <w:uiPriority w:val="99"/>
    <w:semiHidden/>
    <w:rsid w:val="00E77CB3"/>
    <w:pPr>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27">
    <w:name w:val="Table Web 2"/>
    <w:basedOn w:val="a4"/>
    <w:uiPriority w:val="99"/>
    <w:semiHidden/>
    <w:rsid w:val="00E77CB3"/>
    <w:pPr>
      <w:jc w:val="both"/>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37">
    <w:name w:val="Table Web 3"/>
    <w:basedOn w:val="a4"/>
    <w:uiPriority w:val="99"/>
    <w:semiHidden/>
    <w:rsid w:val="00E77CB3"/>
    <w:pPr>
      <w:jc w:val="both"/>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63">
    <w:name w:val="toc 6"/>
    <w:basedOn w:val="a2"/>
    <w:next w:val="a2"/>
    <w:autoRedefine/>
    <w:uiPriority w:val="99"/>
    <w:semiHidden/>
    <w:rsid w:val="005954B1"/>
    <w:pPr>
      <w:tabs>
        <w:tab w:val="right" w:leader="dot" w:pos="7371"/>
      </w:tabs>
      <w:spacing w:after="60" w:line="240" w:lineRule="exact"/>
      <w:ind w:left="2041" w:right="567" w:hanging="340"/>
    </w:pPr>
    <w:rPr>
      <w:sz w:val="20"/>
    </w:rPr>
  </w:style>
  <w:style w:type="paragraph" w:styleId="73">
    <w:name w:val="toc 7"/>
    <w:basedOn w:val="a2"/>
    <w:next w:val="a2"/>
    <w:autoRedefine/>
    <w:uiPriority w:val="99"/>
    <w:semiHidden/>
    <w:rsid w:val="005954B1"/>
    <w:pPr>
      <w:tabs>
        <w:tab w:val="right" w:leader="dot" w:pos="7371"/>
      </w:tabs>
      <w:spacing w:after="60" w:line="240" w:lineRule="exact"/>
      <w:ind w:left="2381" w:right="567" w:hanging="340"/>
    </w:pPr>
    <w:rPr>
      <w:sz w:val="20"/>
    </w:rPr>
  </w:style>
  <w:style w:type="paragraph" w:styleId="83">
    <w:name w:val="toc 8"/>
    <w:basedOn w:val="a2"/>
    <w:next w:val="a2"/>
    <w:autoRedefine/>
    <w:uiPriority w:val="99"/>
    <w:semiHidden/>
    <w:rsid w:val="00E77CB3"/>
    <w:pPr>
      <w:spacing w:after="100"/>
      <w:ind w:left="1680"/>
    </w:pPr>
  </w:style>
  <w:style w:type="paragraph" w:styleId="92">
    <w:name w:val="toc 9"/>
    <w:basedOn w:val="a2"/>
    <w:next w:val="a2"/>
    <w:autoRedefine/>
    <w:uiPriority w:val="99"/>
    <w:semiHidden/>
    <w:rsid w:val="00E77CB3"/>
    <w:pPr>
      <w:spacing w:after="100"/>
      <w:ind w:left="1920"/>
    </w:pPr>
  </w:style>
  <w:style w:type="paragraph" w:customStyle="1" w:styleId="OpiHA0">
    <w:name w:val="Opi_H_A"/>
    <w:basedOn w:val="ECHRHeading1"/>
    <w:next w:val="OpiPara"/>
    <w:uiPriority w:val="41"/>
    <w:qFormat/>
    <w:rsid w:val="005954B1"/>
    <w:pPr>
      <w:tabs>
        <w:tab w:val="clear" w:pos="357"/>
      </w:tabs>
      <w:outlineLvl w:val="1"/>
    </w:pPr>
    <w:rPr>
      <w:b/>
    </w:rPr>
  </w:style>
  <w:style w:type="paragraph" w:customStyle="1" w:styleId="OpiHi">
    <w:name w:val="Opi_H_i"/>
    <w:basedOn w:val="ECHRHeading4"/>
    <w:uiPriority w:val="44"/>
    <w:qFormat/>
    <w:rsid w:val="005954B1"/>
    <w:pPr>
      <w:ind w:left="1037" w:hanging="357"/>
      <w:outlineLvl w:val="4"/>
    </w:pPr>
    <w:rPr>
      <w:b w:val="0"/>
      <w:i/>
    </w:rPr>
  </w:style>
  <w:style w:type="paragraph" w:customStyle="1" w:styleId="OpiPara">
    <w:name w:val="Opi_Para"/>
    <w:basedOn w:val="ECHRPara"/>
    <w:uiPriority w:val="46"/>
    <w:qFormat/>
    <w:rsid w:val="005954B1"/>
  </w:style>
  <w:style w:type="paragraph" w:customStyle="1" w:styleId="OpiParaSub">
    <w:name w:val="Opi_Para_Sub"/>
    <w:basedOn w:val="JuParaSub"/>
    <w:uiPriority w:val="47"/>
    <w:qFormat/>
    <w:rsid w:val="005954B1"/>
  </w:style>
  <w:style w:type="paragraph" w:customStyle="1" w:styleId="OpiQuot">
    <w:name w:val="Opi_Quot"/>
    <w:basedOn w:val="ECHRParaQuote"/>
    <w:uiPriority w:val="48"/>
    <w:qFormat/>
    <w:rsid w:val="005954B1"/>
  </w:style>
  <w:style w:type="paragraph" w:customStyle="1" w:styleId="OpiQuotSub">
    <w:name w:val="Opi_Quot_Sub"/>
    <w:basedOn w:val="JuQuotSub"/>
    <w:uiPriority w:val="49"/>
    <w:qFormat/>
    <w:rsid w:val="005954B1"/>
  </w:style>
  <w:style w:type="character" w:customStyle="1" w:styleId="ECHRParaChar">
    <w:name w:val="ECHR_Para Char"/>
    <w:aliases w:val="Ju_Para Char"/>
    <w:link w:val="ECHRPara"/>
    <w:uiPriority w:val="12"/>
    <w:rsid w:val="005E0369"/>
    <w:rPr>
      <w:rFonts w:eastAsiaTheme="minorEastAsia"/>
      <w:sz w:val="24"/>
    </w:rPr>
  </w:style>
  <w:style w:type="character" w:customStyle="1" w:styleId="JuHAChar">
    <w:name w:val="Ju_H_A Char"/>
    <w:link w:val="ECHRHeading2"/>
    <w:uiPriority w:val="20"/>
    <w:locked/>
    <w:rsid w:val="004F71E9"/>
    <w:rPr>
      <w:rFonts w:asciiTheme="majorHAnsi" w:eastAsiaTheme="majorEastAsia" w:hAnsiTheme="majorHAnsi" w:cstheme="majorBidi"/>
      <w:b/>
      <w:bCs/>
      <w:sz w:val="24"/>
      <w:szCs w:val="26"/>
    </w:rPr>
  </w:style>
  <w:style w:type="paragraph" w:customStyle="1" w:styleId="ECHRParaSpaced">
    <w:name w:val="ECHR_Para_Spaced"/>
    <w:aliases w:val="Para_Spaced"/>
    <w:basedOn w:val="a2"/>
    <w:uiPriority w:val="5"/>
    <w:rsid w:val="003F2055"/>
    <w:pPr>
      <w:spacing w:before="120" w:after="120"/>
    </w:pPr>
    <w:rPr>
      <w:rFonts w:eastAsiaTheme="minorHAnsi"/>
      <w:sz w:val="22"/>
    </w:rPr>
  </w:style>
  <w:style w:type="paragraph" w:styleId="affffff">
    <w:name w:val="Revision"/>
    <w:hidden/>
    <w:uiPriority w:val="99"/>
    <w:semiHidden/>
    <w:rsid w:val="0093594F"/>
    <w:rPr>
      <w:rFonts w:eastAsiaTheme="minorEastAsia"/>
      <w:sz w:val="24"/>
    </w:rPr>
  </w:style>
  <w:style w:type="paragraph" w:customStyle="1" w:styleId="OpiTranslation">
    <w:name w:val="Opi_Translation"/>
    <w:basedOn w:val="a2"/>
    <w:next w:val="OpiPara"/>
    <w:uiPriority w:val="40"/>
    <w:qFormat/>
    <w:rsid w:val="005954B1"/>
    <w:pPr>
      <w:jc w:val="center"/>
      <w:outlineLvl w:val="0"/>
    </w:pPr>
    <w:rPr>
      <w:i/>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2">
    <w:name w:val="Normal"/>
    <w:qFormat/>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numbering" w:customStyle="1" w:styleId="a6">
    <w:name w:val="1ai"/>
    <w:pPr>
      <w:numPr>
        <w:numId w:val="3"/>
      </w:numPr>
    </w:pPr>
  </w:style>
  <w:style w:type="numbering" w:customStyle="1" w:styleId="a7">
    <w:name w:val="111111"/>
    <w:pPr>
      <w:numPr>
        <w:numId w:val="2"/>
      </w:numPr>
    </w:pPr>
  </w:style>
  <w:style w:type="numbering" w:customStyle="1" w:styleId="a8">
    <w:name w:val="a1"/>
    <w:pPr>
      <w:numPr>
        <w:numId w:val="4"/>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7839705">
      <w:bodyDiv w:val="1"/>
      <w:marLeft w:val="0"/>
      <w:marRight w:val="0"/>
      <w:marTop w:val="0"/>
      <w:marBottom w:val="0"/>
      <w:divBdr>
        <w:top w:val="none" w:sz="0" w:space="0" w:color="auto"/>
        <w:left w:val="none" w:sz="0" w:space="0" w:color="auto"/>
        <w:bottom w:val="none" w:sz="0" w:space="0" w:color="auto"/>
        <w:right w:val="none" w:sz="0" w:space="0" w:color="auto"/>
      </w:divBdr>
      <w:divsChild>
        <w:div w:id="316232837">
          <w:marLeft w:val="0"/>
          <w:marRight w:val="0"/>
          <w:marTop w:val="0"/>
          <w:marBottom w:val="0"/>
          <w:divBdr>
            <w:top w:val="none" w:sz="0" w:space="0" w:color="auto"/>
            <w:left w:val="none" w:sz="0" w:space="0" w:color="auto"/>
            <w:bottom w:val="none" w:sz="0" w:space="0" w:color="auto"/>
            <w:right w:val="none" w:sz="0" w:space="0" w:color="auto"/>
          </w:divBdr>
          <w:divsChild>
            <w:div w:id="1504778349">
              <w:marLeft w:val="0"/>
              <w:marRight w:val="0"/>
              <w:marTop w:val="0"/>
              <w:marBottom w:val="0"/>
              <w:divBdr>
                <w:top w:val="none" w:sz="0" w:space="0" w:color="auto"/>
                <w:left w:val="none" w:sz="0" w:space="0" w:color="auto"/>
                <w:bottom w:val="none" w:sz="0" w:space="0" w:color="auto"/>
                <w:right w:val="none" w:sz="0" w:space="0" w:color="auto"/>
              </w:divBdr>
              <w:divsChild>
                <w:div w:id="2108844602">
                  <w:marLeft w:val="0"/>
                  <w:marRight w:val="0"/>
                  <w:marTop w:val="0"/>
                  <w:marBottom w:val="0"/>
                  <w:divBdr>
                    <w:top w:val="none" w:sz="0" w:space="0" w:color="auto"/>
                    <w:left w:val="none" w:sz="0" w:space="0" w:color="auto"/>
                    <w:bottom w:val="none" w:sz="0" w:space="0" w:color="auto"/>
                    <w:right w:val="none" w:sz="0" w:space="0" w:color="auto"/>
                  </w:divBdr>
                  <w:divsChild>
                    <w:div w:id="931402820">
                      <w:marLeft w:val="0"/>
                      <w:marRight w:val="0"/>
                      <w:marTop w:val="0"/>
                      <w:marBottom w:val="0"/>
                      <w:divBdr>
                        <w:top w:val="none" w:sz="0" w:space="0" w:color="auto"/>
                        <w:left w:val="none" w:sz="0" w:space="0" w:color="auto"/>
                        <w:bottom w:val="none" w:sz="0" w:space="0" w:color="auto"/>
                        <w:right w:val="none" w:sz="0" w:space="0" w:color="auto"/>
                      </w:divBdr>
                      <w:divsChild>
                        <w:div w:id="1588415878">
                          <w:marLeft w:val="0"/>
                          <w:marRight w:val="0"/>
                          <w:marTop w:val="0"/>
                          <w:marBottom w:val="0"/>
                          <w:divBdr>
                            <w:top w:val="none" w:sz="0" w:space="0" w:color="auto"/>
                            <w:left w:val="none" w:sz="0" w:space="0" w:color="auto"/>
                            <w:bottom w:val="none" w:sz="0" w:space="0" w:color="auto"/>
                            <w:right w:val="none" w:sz="0" w:space="0" w:color="auto"/>
                          </w:divBdr>
                          <w:divsChild>
                            <w:div w:id="1807502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20950502">
      <w:bodyDiv w:val="1"/>
      <w:marLeft w:val="0"/>
      <w:marRight w:val="0"/>
      <w:marTop w:val="0"/>
      <w:marBottom w:val="0"/>
      <w:divBdr>
        <w:top w:val="none" w:sz="0" w:space="0" w:color="auto"/>
        <w:left w:val="none" w:sz="0" w:space="0" w:color="auto"/>
        <w:bottom w:val="none" w:sz="0" w:space="0" w:color="auto"/>
        <w:right w:val="none" w:sz="0" w:space="0" w:color="auto"/>
      </w:divBdr>
      <w:divsChild>
        <w:div w:id="1332760288">
          <w:marLeft w:val="0"/>
          <w:marRight w:val="0"/>
          <w:marTop w:val="0"/>
          <w:marBottom w:val="0"/>
          <w:divBdr>
            <w:top w:val="none" w:sz="0" w:space="0" w:color="auto"/>
            <w:left w:val="none" w:sz="0" w:space="0" w:color="auto"/>
            <w:bottom w:val="none" w:sz="0" w:space="0" w:color="auto"/>
            <w:right w:val="none" w:sz="0" w:space="0" w:color="auto"/>
          </w:divBdr>
          <w:divsChild>
            <w:div w:id="1291790808">
              <w:marLeft w:val="0"/>
              <w:marRight w:val="0"/>
              <w:marTop w:val="0"/>
              <w:marBottom w:val="0"/>
              <w:divBdr>
                <w:top w:val="none" w:sz="0" w:space="0" w:color="auto"/>
                <w:left w:val="none" w:sz="0" w:space="0" w:color="auto"/>
                <w:bottom w:val="none" w:sz="0" w:space="0" w:color="auto"/>
                <w:right w:val="none" w:sz="0" w:space="0" w:color="auto"/>
              </w:divBdr>
              <w:divsChild>
                <w:div w:id="202207031">
                  <w:marLeft w:val="0"/>
                  <w:marRight w:val="0"/>
                  <w:marTop w:val="0"/>
                  <w:marBottom w:val="0"/>
                  <w:divBdr>
                    <w:top w:val="none" w:sz="0" w:space="0" w:color="auto"/>
                    <w:left w:val="none" w:sz="0" w:space="0" w:color="auto"/>
                    <w:bottom w:val="none" w:sz="0" w:space="0" w:color="auto"/>
                    <w:right w:val="none" w:sz="0" w:space="0" w:color="auto"/>
                  </w:divBdr>
                  <w:divsChild>
                    <w:div w:id="2097508307">
                      <w:marLeft w:val="0"/>
                      <w:marRight w:val="0"/>
                      <w:marTop w:val="0"/>
                      <w:marBottom w:val="0"/>
                      <w:divBdr>
                        <w:top w:val="none" w:sz="0" w:space="0" w:color="auto"/>
                        <w:left w:val="none" w:sz="0" w:space="0" w:color="auto"/>
                        <w:bottom w:val="none" w:sz="0" w:space="0" w:color="auto"/>
                        <w:right w:val="none" w:sz="0" w:space="0" w:color="auto"/>
                      </w:divBdr>
                      <w:divsChild>
                        <w:div w:id="2019428603">
                          <w:marLeft w:val="0"/>
                          <w:marRight w:val="0"/>
                          <w:marTop w:val="0"/>
                          <w:marBottom w:val="0"/>
                          <w:divBdr>
                            <w:top w:val="none" w:sz="0" w:space="0" w:color="auto"/>
                            <w:left w:val="none" w:sz="0" w:space="0" w:color="auto"/>
                            <w:bottom w:val="none" w:sz="0" w:space="0" w:color="auto"/>
                            <w:right w:val="none" w:sz="0" w:space="0" w:color="auto"/>
                          </w:divBdr>
                          <w:divsChild>
                            <w:div w:id="1458989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48778491">
      <w:bodyDiv w:val="1"/>
      <w:marLeft w:val="0"/>
      <w:marRight w:val="0"/>
      <w:marTop w:val="0"/>
      <w:marBottom w:val="0"/>
      <w:divBdr>
        <w:top w:val="none" w:sz="0" w:space="0" w:color="auto"/>
        <w:left w:val="none" w:sz="0" w:space="0" w:color="auto"/>
        <w:bottom w:val="none" w:sz="0" w:space="0" w:color="auto"/>
        <w:right w:val="none" w:sz="0" w:space="0" w:color="auto"/>
      </w:divBdr>
    </w:div>
    <w:div w:id="419520614">
      <w:bodyDiv w:val="1"/>
      <w:marLeft w:val="0"/>
      <w:marRight w:val="0"/>
      <w:marTop w:val="0"/>
      <w:marBottom w:val="0"/>
      <w:divBdr>
        <w:top w:val="none" w:sz="0" w:space="0" w:color="auto"/>
        <w:left w:val="none" w:sz="0" w:space="0" w:color="auto"/>
        <w:bottom w:val="none" w:sz="0" w:space="0" w:color="auto"/>
        <w:right w:val="none" w:sz="0" w:space="0" w:color="auto"/>
      </w:divBdr>
      <w:divsChild>
        <w:div w:id="1003704897">
          <w:marLeft w:val="0"/>
          <w:marRight w:val="0"/>
          <w:marTop w:val="0"/>
          <w:marBottom w:val="0"/>
          <w:divBdr>
            <w:top w:val="none" w:sz="0" w:space="0" w:color="auto"/>
            <w:left w:val="none" w:sz="0" w:space="0" w:color="auto"/>
            <w:bottom w:val="none" w:sz="0" w:space="0" w:color="auto"/>
            <w:right w:val="none" w:sz="0" w:space="0" w:color="auto"/>
          </w:divBdr>
          <w:divsChild>
            <w:div w:id="1855722592">
              <w:marLeft w:val="0"/>
              <w:marRight w:val="0"/>
              <w:marTop w:val="0"/>
              <w:marBottom w:val="0"/>
              <w:divBdr>
                <w:top w:val="none" w:sz="0" w:space="0" w:color="auto"/>
                <w:left w:val="none" w:sz="0" w:space="0" w:color="auto"/>
                <w:bottom w:val="none" w:sz="0" w:space="0" w:color="auto"/>
                <w:right w:val="none" w:sz="0" w:space="0" w:color="auto"/>
              </w:divBdr>
              <w:divsChild>
                <w:div w:id="720517957">
                  <w:marLeft w:val="0"/>
                  <w:marRight w:val="0"/>
                  <w:marTop w:val="0"/>
                  <w:marBottom w:val="0"/>
                  <w:divBdr>
                    <w:top w:val="none" w:sz="0" w:space="0" w:color="auto"/>
                    <w:left w:val="none" w:sz="0" w:space="0" w:color="auto"/>
                    <w:bottom w:val="none" w:sz="0" w:space="0" w:color="auto"/>
                    <w:right w:val="none" w:sz="0" w:space="0" w:color="auto"/>
                  </w:divBdr>
                  <w:divsChild>
                    <w:div w:id="707533970">
                      <w:marLeft w:val="0"/>
                      <w:marRight w:val="0"/>
                      <w:marTop w:val="0"/>
                      <w:marBottom w:val="0"/>
                      <w:divBdr>
                        <w:top w:val="none" w:sz="0" w:space="0" w:color="auto"/>
                        <w:left w:val="none" w:sz="0" w:space="0" w:color="auto"/>
                        <w:bottom w:val="none" w:sz="0" w:space="0" w:color="auto"/>
                        <w:right w:val="none" w:sz="0" w:space="0" w:color="auto"/>
                      </w:divBdr>
                      <w:divsChild>
                        <w:div w:id="1711303402">
                          <w:marLeft w:val="0"/>
                          <w:marRight w:val="0"/>
                          <w:marTop w:val="0"/>
                          <w:marBottom w:val="0"/>
                          <w:divBdr>
                            <w:top w:val="none" w:sz="0" w:space="0" w:color="auto"/>
                            <w:left w:val="none" w:sz="0" w:space="0" w:color="auto"/>
                            <w:bottom w:val="none" w:sz="0" w:space="0" w:color="auto"/>
                            <w:right w:val="none" w:sz="0" w:space="0" w:color="auto"/>
                          </w:divBdr>
                          <w:divsChild>
                            <w:div w:id="1370767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29342210">
      <w:bodyDiv w:val="1"/>
      <w:marLeft w:val="0"/>
      <w:marRight w:val="0"/>
      <w:marTop w:val="0"/>
      <w:marBottom w:val="0"/>
      <w:divBdr>
        <w:top w:val="none" w:sz="0" w:space="0" w:color="auto"/>
        <w:left w:val="none" w:sz="0" w:space="0" w:color="auto"/>
        <w:bottom w:val="none" w:sz="0" w:space="0" w:color="auto"/>
        <w:right w:val="none" w:sz="0" w:space="0" w:color="auto"/>
      </w:divBdr>
      <w:divsChild>
        <w:div w:id="1732381124">
          <w:marLeft w:val="0"/>
          <w:marRight w:val="0"/>
          <w:marTop w:val="0"/>
          <w:marBottom w:val="0"/>
          <w:divBdr>
            <w:top w:val="none" w:sz="0" w:space="0" w:color="auto"/>
            <w:left w:val="none" w:sz="0" w:space="0" w:color="auto"/>
            <w:bottom w:val="none" w:sz="0" w:space="0" w:color="auto"/>
            <w:right w:val="none" w:sz="0" w:space="0" w:color="auto"/>
          </w:divBdr>
          <w:divsChild>
            <w:div w:id="774666628">
              <w:marLeft w:val="0"/>
              <w:marRight w:val="0"/>
              <w:marTop w:val="0"/>
              <w:marBottom w:val="0"/>
              <w:divBdr>
                <w:top w:val="none" w:sz="0" w:space="0" w:color="auto"/>
                <w:left w:val="none" w:sz="0" w:space="0" w:color="auto"/>
                <w:bottom w:val="none" w:sz="0" w:space="0" w:color="auto"/>
                <w:right w:val="none" w:sz="0" w:space="0" w:color="auto"/>
              </w:divBdr>
              <w:divsChild>
                <w:div w:id="2018848562">
                  <w:marLeft w:val="0"/>
                  <w:marRight w:val="0"/>
                  <w:marTop w:val="0"/>
                  <w:marBottom w:val="0"/>
                  <w:divBdr>
                    <w:top w:val="none" w:sz="0" w:space="0" w:color="auto"/>
                    <w:left w:val="none" w:sz="0" w:space="0" w:color="auto"/>
                    <w:bottom w:val="none" w:sz="0" w:space="0" w:color="auto"/>
                    <w:right w:val="none" w:sz="0" w:space="0" w:color="auto"/>
                  </w:divBdr>
                  <w:divsChild>
                    <w:div w:id="1639725440">
                      <w:marLeft w:val="0"/>
                      <w:marRight w:val="0"/>
                      <w:marTop w:val="0"/>
                      <w:marBottom w:val="0"/>
                      <w:divBdr>
                        <w:top w:val="none" w:sz="0" w:space="0" w:color="auto"/>
                        <w:left w:val="none" w:sz="0" w:space="0" w:color="auto"/>
                        <w:bottom w:val="none" w:sz="0" w:space="0" w:color="auto"/>
                        <w:right w:val="none" w:sz="0" w:space="0" w:color="auto"/>
                      </w:divBdr>
                      <w:divsChild>
                        <w:div w:id="2012298427">
                          <w:marLeft w:val="0"/>
                          <w:marRight w:val="0"/>
                          <w:marTop w:val="0"/>
                          <w:marBottom w:val="0"/>
                          <w:divBdr>
                            <w:top w:val="none" w:sz="0" w:space="0" w:color="auto"/>
                            <w:left w:val="none" w:sz="0" w:space="0" w:color="auto"/>
                            <w:bottom w:val="none" w:sz="0" w:space="0" w:color="auto"/>
                            <w:right w:val="none" w:sz="0" w:space="0" w:color="auto"/>
                          </w:divBdr>
                          <w:divsChild>
                            <w:div w:id="1907106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90688353">
      <w:bodyDiv w:val="1"/>
      <w:marLeft w:val="0"/>
      <w:marRight w:val="0"/>
      <w:marTop w:val="0"/>
      <w:marBottom w:val="0"/>
      <w:divBdr>
        <w:top w:val="none" w:sz="0" w:space="0" w:color="auto"/>
        <w:left w:val="none" w:sz="0" w:space="0" w:color="auto"/>
        <w:bottom w:val="none" w:sz="0" w:space="0" w:color="auto"/>
        <w:right w:val="none" w:sz="0" w:space="0" w:color="auto"/>
      </w:divBdr>
    </w:div>
    <w:div w:id="716126506">
      <w:bodyDiv w:val="1"/>
      <w:marLeft w:val="0"/>
      <w:marRight w:val="0"/>
      <w:marTop w:val="0"/>
      <w:marBottom w:val="0"/>
      <w:divBdr>
        <w:top w:val="none" w:sz="0" w:space="0" w:color="auto"/>
        <w:left w:val="none" w:sz="0" w:space="0" w:color="auto"/>
        <w:bottom w:val="none" w:sz="0" w:space="0" w:color="auto"/>
        <w:right w:val="none" w:sz="0" w:space="0" w:color="auto"/>
      </w:divBdr>
    </w:div>
    <w:div w:id="849032241">
      <w:bodyDiv w:val="1"/>
      <w:marLeft w:val="0"/>
      <w:marRight w:val="0"/>
      <w:marTop w:val="0"/>
      <w:marBottom w:val="0"/>
      <w:divBdr>
        <w:top w:val="none" w:sz="0" w:space="0" w:color="auto"/>
        <w:left w:val="none" w:sz="0" w:space="0" w:color="auto"/>
        <w:bottom w:val="none" w:sz="0" w:space="0" w:color="auto"/>
        <w:right w:val="none" w:sz="0" w:space="0" w:color="auto"/>
      </w:divBdr>
    </w:div>
    <w:div w:id="858590379">
      <w:bodyDiv w:val="1"/>
      <w:marLeft w:val="0"/>
      <w:marRight w:val="0"/>
      <w:marTop w:val="0"/>
      <w:marBottom w:val="0"/>
      <w:divBdr>
        <w:top w:val="none" w:sz="0" w:space="0" w:color="auto"/>
        <w:left w:val="none" w:sz="0" w:space="0" w:color="auto"/>
        <w:bottom w:val="none" w:sz="0" w:space="0" w:color="auto"/>
        <w:right w:val="none" w:sz="0" w:space="0" w:color="auto"/>
      </w:divBdr>
    </w:div>
    <w:div w:id="1645431580">
      <w:bodyDiv w:val="1"/>
      <w:marLeft w:val="0"/>
      <w:marRight w:val="0"/>
      <w:marTop w:val="0"/>
      <w:marBottom w:val="0"/>
      <w:divBdr>
        <w:top w:val="none" w:sz="0" w:space="0" w:color="auto"/>
        <w:left w:val="none" w:sz="0" w:space="0" w:color="auto"/>
        <w:bottom w:val="none" w:sz="0" w:space="0" w:color="auto"/>
        <w:right w:val="none" w:sz="0" w:space="0" w:color="auto"/>
      </w:divBdr>
    </w:div>
    <w:div w:id="1647314899">
      <w:bodyDiv w:val="1"/>
      <w:marLeft w:val="0"/>
      <w:marRight w:val="0"/>
      <w:marTop w:val="0"/>
      <w:marBottom w:val="0"/>
      <w:divBdr>
        <w:top w:val="none" w:sz="0" w:space="0" w:color="auto"/>
        <w:left w:val="none" w:sz="0" w:space="0" w:color="auto"/>
        <w:bottom w:val="none" w:sz="0" w:space="0" w:color="auto"/>
        <w:right w:val="none" w:sz="0" w:space="0" w:color="auto"/>
      </w:divBdr>
    </w:div>
    <w:div w:id="1781560974">
      <w:bodyDiv w:val="1"/>
      <w:marLeft w:val="0"/>
      <w:marRight w:val="0"/>
      <w:marTop w:val="0"/>
      <w:marBottom w:val="0"/>
      <w:divBdr>
        <w:top w:val="none" w:sz="0" w:space="0" w:color="auto"/>
        <w:left w:val="none" w:sz="0" w:space="0" w:color="auto"/>
        <w:bottom w:val="none" w:sz="0" w:space="0" w:color="auto"/>
        <w:right w:val="none" w:sz="0" w:space="0" w:color="auto"/>
      </w:divBdr>
    </w:div>
    <w:div w:id="1936009087">
      <w:bodyDiv w:val="1"/>
      <w:marLeft w:val="0"/>
      <w:marRight w:val="0"/>
      <w:marTop w:val="0"/>
      <w:marBottom w:val="0"/>
      <w:divBdr>
        <w:top w:val="none" w:sz="0" w:space="0" w:color="auto"/>
        <w:left w:val="none" w:sz="0" w:space="0" w:color="auto"/>
        <w:bottom w:val="none" w:sz="0" w:space="0" w:color="auto"/>
        <w:right w:val="none" w:sz="0" w:space="0" w:color="auto"/>
      </w:divBdr>
    </w:div>
    <w:div w:id="2037583682">
      <w:bodyDiv w:val="1"/>
      <w:marLeft w:val="0"/>
      <w:marRight w:val="0"/>
      <w:marTop w:val="0"/>
      <w:marBottom w:val="0"/>
      <w:divBdr>
        <w:top w:val="none" w:sz="0" w:space="0" w:color="auto"/>
        <w:left w:val="none" w:sz="0" w:space="0" w:color="auto"/>
        <w:bottom w:val="none" w:sz="0" w:space="0" w:color="auto"/>
        <w:right w:val="none" w:sz="0" w:space="0" w:color="auto"/>
      </w:divBdr>
    </w:div>
    <w:div w:id="21135028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fontTable" Target="fontTable.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yperlink" Target="http://www.echr.coe.int" TargetMode="External"/><Relationship Id="rId17" Type="http://schemas.openxmlformats.org/officeDocument/2006/relationships/header" Target="header4.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ECHR_Theme_Judgments_Decisions_Reports">
  <a:themeElements>
    <a:clrScheme name="ECHR_grey">
      <a:dk1>
        <a:sysClr val="windowText" lastClr="000000"/>
      </a:dk1>
      <a:lt1>
        <a:srgbClr val="0072BC"/>
      </a:lt1>
      <a:dk2>
        <a:srgbClr val="C6C6C6"/>
      </a:dk2>
      <a:lt2>
        <a:srgbClr val="F8F8F8"/>
      </a:lt2>
      <a:accent1>
        <a:srgbClr val="0072BC"/>
      </a:accent1>
      <a:accent2>
        <a:srgbClr val="C00000"/>
      </a:accent2>
      <a:accent3>
        <a:srgbClr val="5F5F5F"/>
      </a:accent3>
      <a:accent4>
        <a:srgbClr val="969696"/>
      </a:accent4>
      <a:accent5>
        <a:srgbClr val="5F5F5F"/>
      </a:accent5>
      <a:accent6>
        <a:srgbClr val="4D4D4D"/>
      </a:accent6>
      <a:hlink>
        <a:srgbClr val="0072BC"/>
      </a:hlink>
      <a:folHlink>
        <a:srgbClr val="7030A0"/>
      </a:folHlink>
    </a:clrScheme>
    <a:fontScheme name="ECHR_Judgments_Reports_Decisions">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shade val="50000"/>
                <a:satMod val="155000"/>
              </a:schemeClr>
            </a:gs>
            <a:gs pos="35000">
              <a:schemeClr val="phClr">
                <a:shade val="75000"/>
                <a:satMod val="155000"/>
              </a:schemeClr>
            </a:gs>
            <a:gs pos="100000">
              <a:schemeClr val="phClr">
                <a:tint val="80000"/>
                <a:satMod val="255000"/>
              </a:schemeClr>
            </a:gs>
          </a:gsLst>
          <a:lin ang="16200000" scaled="0"/>
        </a:gradFill>
        <a:gradFill rotWithShape="1">
          <a:gsLst>
            <a:gs pos="0">
              <a:schemeClr val="phClr">
                <a:tint val="80000"/>
                <a:satMod val="300000"/>
              </a:schemeClr>
            </a:gs>
            <a:gs pos="100000">
              <a:schemeClr val="phClr">
                <a:shade val="30000"/>
                <a:satMod val="200000"/>
              </a:schemeClr>
            </a:gs>
          </a:gsLst>
          <a:path path="circle">
            <a:fillToRect l="100000" t="100000" r="100000" b="10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558EB02BDB9E204AB350EDD385B68E10" ma:contentTypeVersion="0" ma:contentTypeDescription="Create a new document." ma:contentTypeScope="" ma:versionID="4c0f801ee557d5c8fba2c83aceb7a3a2">
  <xsd:schema xmlns:xsd="http://www.w3.org/2001/XMLSchema" xmlns:xs="http://www.w3.org/2001/XMLSchema" xmlns:p="http://schemas.microsoft.com/office/2006/metadata/properties" targetNamespace="http://schemas.microsoft.com/office/2006/metadata/properties" ma:root="true" ma:fieldsID="66a9e0779a85d62bb2248c31b91edb7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85B0C51-5AA7-45E6-9872-E61CD7A40915}">
  <ds:schemaRefs>
    <ds:schemaRef ds:uri="http://schemas.microsoft.com/sharepoint/v3/contenttype/forms"/>
  </ds:schemaRefs>
</ds:datastoreItem>
</file>

<file path=customXml/itemProps2.xml><?xml version="1.0" encoding="utf-8"?>
<ds:datastoreItem xmlns:ds="http://schemas.openxmlformats.org/officeDocument/2006/customXml" ds:itemID="{18629245-3B92-4ADC-9081-B285D2BC50A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61CCE8AF-D4AB-4735-8420-BE768B529AEA}">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9F90393F-ECF2-4120-B157-05D35F37CC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49</Pages>
  <Words>18017</Words>
  <Characters>102697</Characters>
  <Application>Microsoft Office Word</Application>
  <DocSecurity>0</DocSecurity>
  <Lines>855</Lines>
  <Paragraphs>240</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ECHR</vt:lpstr>
      <vt:lpstr>ECHR</vt:lpstr>
    </vt:vector>
  </TitlesOfParts>
  <Manager/>
  <Company/>
  <LinksUpToDate>false</LinksUpToDate>
  <CharactersWithSpaces>120474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ECHR</dc:title>
  <dc:subject>JUD</dc:subject>
  <dc:creator/>
  <cp:keywords/>
  <dc:description/>
  <cp:lastModifiedBy/>
  <cp:revision>1</cp:revision>
  <cp:lastPrinted>2017-01-30T14:53:00Z</cp:lastPrinted>
  <dcterms:created xsi:type="dcterms:W3CDTF">2017-02-14T11:31:00Z</dcterms:created>
  <dcterms:modified xsi:type="dcterms:W3CDTF">2018-05-22T14:54:00Z</dcterms:modified>
  <cp:category>ECHR Template</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0x010100558EB02BDB9E204AB350EDD385B68E10</vt:lpwstr>
  </property>
</Properties>
</file>